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5AC" w:rsidRPr="007A4853" w:rsidRDefault="00E655AC" w:rsidP="00AE4ABE">
      <w:pPr>
        <w:pStyle w:val="ASDEFCONTitle"/>
      </w:pPr>
      <w:bookmarkStart w:id="0" w:name="_GoBack"/>
      <w:bookmarkEnd w:id="0"/>
      <w:r w:rsidRPr="007A4853">
        <w:t>Liquidated Damages (core)</w:t>
      </w:r>
    </w:p>
    <w:p w:rsidR="00703C6A" w:rsidRDefault="00703C6A" w:rsidP="00AE4ABE">
      <w:pPr>
        <w:pStyle w:val="NoteToDrafters-ASDEFCON"/>
      </w:pPr>
      <w:r>
        <w:t xml:space="preserve">Note to drafters:  The </w:t>
      </w:r>
      <w:r w:rsidR="000742EA">
        <w:t>LD Amounts</w:t>
      </w:r>
      <w:r>
        <w:t xml:space="preserve"> in </w:t>
      </w:r>
      <w:r w:rsidR="00442660">
        <w:t xml:space="preserve">clause </w:t>
      </w:r>
      <w:r w:rsidR="00442660">
        <w:fldChar w:fldCharType="begin"/>
      </w:r>
      <w:r w:rsidR="00442660">
        <w:instrText xml:space="preserve"> REF _Ref464574424 \r \h </w:instrText>
      </w:r>
      <w:r w:rsidR="00442660">
        <w:fldChar w:fldCharType="separate"/>
      </w:r>
      <w:r w:rsidR="0036338A">
        <w:t>1.1</w:t>
      </w:r>
      <w:r w:rsidR="00442660">
        <w:fldChar w:fldCharType="end"/>
      </w:r>
      <w:r w:rsidR="00442660">
        <w:t xml:space="preserve"> are to</w:t>
      </w:r>
      <w:r w:rsidRPr="00881474">
        <w:t xml:space="preserve"> exclude</w:t>
      </w:r>
      <w:r>
        <w:t xml:space="preserve"> GST.</w:t>
      </w:r>
    </w:p>
    <w:p w:rsidR="00E655AC" w:rsidRPr="007A4853" w:rsidRDefault="00E655AC" w:rsidP="00AE4ABE">
      <w:pPr>
        <w:pStyle w:val="NoteToTenderers-ASDEFCON"/>
      </w:pPr>
      <w:r w:rsidRPr="007A4853">
        <w:t>Note to tenderers:  Attachment D will consist of an amalgamation of information contained in this draft Attachment</w:t>
      </w:r>
      <w:r w:rsidR="00881474">
        <w:t>,</w:t>
      </w:r>
      <w:r w:rsidRPr="007A4853">
        <w:t xml:space="preserve"> the successful tenderer’s response</w:t>
      </w:r>
      <w:r w:rsidR="00881474">
        <w:t xml:space="preserve"> and any negotiated adjustments</w:t>
      </w:r>
      <w:r w:rsidRPr="007A4853">
        <w:t>.</w:t>
      </w:r>
    </w:p>
    <w:p w:rsidR="00E655AC" w:rsidRPr="007A4853" w:rsidRDefault="00E655AC" w:rsidP="00AE4ABE">
      <w:pPr>
        <w:pStyle w:val="ATTANNLV1-ASDEFCON"/>
      </w:pPr>
      <w:bookmarkStart w:id="1" w:name="_Ref465155212"/>
      <w:r w:rsidRPr="007A4853">
        <w:t>FOR FAILURE TO ACHIEVE A MILESTONE (CORE)</w:t>
      </w:r>
      <w:bookmarkEnd w:id="1"/>
    </w:p>
    <w:p w:rsidR="00E655AC" w:rsidRPr="007A4853" w:rsidRDefault="00E655AC" w:rsidP="00AE4ABE">
      <w:pPr>
        <w:pStyle w:val="NoteToDrafters-ASDEFCON"/>
      </w:pPr>
      <w:r w:rsidRPr="007A4853">
        <w:t>Note to drafters:  Drafters are to include here:</w:t>
      </w:r>
    </w:p>
    <w:p w:rsidR="00E655AC" w:rsidRPr="00A54597" w:rsidRDefault="00E655AC" w:rsidP="00AE4ABE">
      <w:pPr>
        <w:pStyle w:val="NoteToDraftersList-ASDEFCON"/>
      </w:pPr>
      <w:r w:rsidRPr="00A54597">
        <w:t>the relevant Milestones to which liquidated damages are to be applied;</w:t>
      </w:r>
    </w:p>
    <w:p w:rsidR="00E655AC" w:rsidRPr="00A54597" w:rsidRDefault="00E655AC" w:rsidP="00AE4ABE">
      <w:pPr>
        <w:pStyle w:val="NoteToDraftersList-ASDEFCON"/>
      </w:pPr>
      <w:r w:rsidRPr="00A54597">
        <w:t>the rate of liquidated damages and/or the formula for its calculation</w:t>
      </w:r>
      <w:r w:rsidR="00442660">
        <w:t xml:space="preserve"> (not including any adjustment as per clause </w:t>
      </w:r>
      <w:r w:rsidR="00442660">
        <w:fldChar w:fldCharType="begin"/>
      </w:r>
      <w:r w:rsidR="00442660">
        <w:instrText xml:space="preserve"> REF _Ref465155145 \r \h </w:instrText>
      </w:r>
      <w:r w:rsidR="00442660">
        <w:fldChar w:fldCharType="separate"/>
      </w:r>
      <w:r w:rsidR="0036338A">
        <w:t>2.1</w:t>
      </w:r>
      <w:r w:rsidR="00442660">
        <w:fldChar w:fldCharType="end"/>
      </w:r>
      <w:r w:rsidR="00442660">
        <w:t xml:space="preserve"> below)</w:t>
      </w:r>
      <w:r w:rsidRPr="00A54597">
        <w:t>; and</w:t>
      </w:r>
    </w:p>
    <w:p w:rsidR="00E655AC" w:rsidRPr="00A54597" w:rsidRDefault="00E655AC" w:rsidP="00AE4ABE">
      <w:pPr>
        <w:pStyle w:val="NoteToDraftersList-ASDEFCON"/>
      </w:pPr>
      <w:r w:rsidRPr="00A54597">
        <w:t xml:space="preserve">any other specific conditions which are to apply </w:t>
      </w:r>
      <w:bookmarkStart w:id="2" w:name="OLE_LINK1"/>
      <w:r w:rsidRPr="00A54597">
        <w:t xml:space="preserve">in addition to the formula for variation of </w:t>
      </w:r>
      <w:r w:rsidR="000742EA">
        <w:t>LD Amounts</w:t>
      </w:r>
      <w:r w:rsidRPr="00A54597">
        <w:t xml:space="preserve"> set out below</w:t>
      </w:r>
      <w:bookmarkEnd w:id="2"/>
      <w:r w:rsidRPr="00A54597">
        <w:t>.</w:t>
      </w:r>
    </w:p>
    <w:p w:rsidR="00442660" w:rsidRDefault="00442660" w:rsidP="00AE4ABE">
      <w:pPr>
        <w:pStyle w:val="ATTANNLV2-ASDEFCON"/>
      </w:pPr>
      <w:bookmarkStart w:id="3" w:name="_Ref464574424"/>
      <w:bookmarkStart w:id="4" w:name="_Ref465155049"/>
      <w:r w:rsidRPr="00442660">
        <w:t>For each Milestone listed in an item below, the LD Amount applicable to that Milestone is the amount set out in the corresponding column for that item.</w:t>
      </w:r>
      <w:bookmarkEnd w:id="3"/>
    </w:p>
    <w:tbl>
      <w:tblPr>
        <w:tblW w:w="910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100"/>
        <w:gridCol w:w="3500"/>
        <w:gridCol w:w="4500"/>
      </w:tblGrid>
      <w:tr w:rsidR="005A19D9" w:rsidRPr="001C12E2" w:rsidTr="0005045B">
        <w:tc>
          <w:tcPr>
            <w:tcW w:w="1100" w:type="dxa"/>
            <w:tcBorders>
              <w:top w:val="single" w:sz="4" w:space="0" w:color="808080"/>
              <w:left w:val="single" w:sz="4" w:space="0" w:color="808080"/>
              <w:bottom w:val="single" w:sz="4" w:space="0" w:color="808080"/>
              <w:right w:val="single" w:sz="4" w:space="0" w:color="808080"/>
            </w:tcBorders>
            <w:shd w:val="pct15" w:color="auto" w:fill="auto"/>
          </w:tcPr>
          <w:p w:rsidR="005A19D9" w:rsidRPr="001C12E2" w:rsidRDefault="005A19D9" w:rsidP="00951752">
            <w:pPr>
              <w:pStyle w:val="Table8ptHeading-ASDEFCON"/>
            </w:pPr>
            <w:r w:rsidRPr="001C12E2">
              <w:t>Item</w:t>
            </w:r>
          </w:p>
        </w:tc>
        <w:tc>
          <w:tcPr>
            <w:tcW w:w="3500" w:type="dxa"/>
            <w:tcBorders>
              <w:top w:val="single" w:sz="4" w:space="0" w:color="808080"/>
              <w:left w:val="single" w:sz="4" w:space="0" w:color="808080"/>
              <w:bottom w:val="single" w:sz="4" w:space="0" w:color="808080"/>
              <w:right w:val="single" w:sz="4" w:space="0" w:color="808080"/>
            </w:tcBorders>
            <w:shd w:val="pct15" w:color="auto" w:fill="auto"/>
          </w:tcPr>
          <w:p w:rsidR="005A19D9" w:rsidRPr="001C12E2" w:rsidRDefault="005A19D9" w:rsidP="00951752">
            <w:pPr>
              <w:pStyle w:val="Table8ptHeading-ASDEFCON"/>
            </w:pPr>
            <w:r w:rsidRPr="001C12E2">
              <w:t>Milestone</w:t>
            </w:r>
          </w:p>
        </w:tc>
        <w:tc>
          <w:tcPr>
            <w:tcW w:w="4500" w:type="dxa"/>
            <w:tcBorders>
              <w:top w:val="single" w:sz="4" w:space="0" w:color="808080"/>
              <w:left w:val="single" w:sz="4" w:space="0" w:color="808080"/>
              <w:bottom w:val="single" w:sz="4" w:space="0" w:color="808080"/>
              <w:right w:val="single" w:sz="4" w:space="0" w:color="808080"/>
            </w:tcBorders>
            <w:shd w:val="pct15" w:color="auto" w:fill="auto"/>
          </w:tcPr>
          <w:p w:rsidR="003825B5" w:rsidRPr="001C12E2" w:rsidRDefault="005A19D9" w:rsidP="00951752">
            <w:pPr>
              <w:pStyle w:val="Table8ptHeading-ASDEFCON"/>
            </w:pPr>
            <w:r w:rsidRPr="001C12E2">
              <w:t>LD Amount</w:t>
            </w:r>
          </w:p>
          <w:p w:rsidR="005A19D9" w:rsidRPr="001C12E2" w:rsidRDefault="003825B5" w:rsidP="00951752">
            <w:pPr>
              <w:pStyle w:val="Table8ptHeading-ASDEFCON"/>
            </w:pPr>
            <w:r w:rsidRPr="001C12E2">
              <w:t>(GST exclusive)</w:t>
            </w:r>
          </w:p>
        </w:tc>
      </w:tr>
      <w:tr w:rsidR="00442660" w:rsidRPr="001C12E2" w:rsidTr="00442660">
        <w:tc>
          <w:tcPr>
            <w:tcW w:w="1100" w:type="dxa"/>
            <w:tcBorders>
              <w:top w:val="single" w:sz="4" w:space="0" w:color="808080"/>
              <w:left w:val="single" w:sz="4" w:space="0" w:color="808080"/>
              <w:bottom w:val="single" w:sz="4" w:space="0" w:color="808080"/>
              <w:right w:val="single" w:sz="4" w:space="0" w:color="808080"/>
            </w:tcBorders>
            <w:shd w:val="pct15" w:color="auto" w:fill="auto"/>
          </w:tcPr>
          <w:p w:rsidR="00442660" w:rsidRPr="001C12E2" w:rsidRDefault="005A19D9" w:rsidP="00951752">
            <w:pPr>
              <w:pStyle w:val="Table8ptHeading-ASDEFCON"/>
            </w:pPr>
            <w:r w:rsidRPr="001C12E2">
              <w:t>(a)</w:t>
            </w:r>
          </w:p>
        </w:tc>
        <w:tc>
          <w:tcPr>
            <w:tcW w:w="3500" w:type="dxa"/>
            <w:tcBorders>
              <w:top w:val="single" w:sz="4" w:space="0" w:color="808080"/>
              <w:left w:val="single" w:sz="4" w:space="0" w:color="808080"/>
              <w:bottom w:val="single" w:sz="4" w:space="0" w:color="808080"/>
              <w:right w:val="single" w:sz="4" w:space="0" w:color="808080"/>
            </w:tcBorders>
            <w:shd w:val="pct15" w:color="auto" w:fill="auto"/>
          </w:tcPr>
          <w:p w:rsidR="00442660" w:rsidRPr="001C12E2" w:rsidRDefault="005A19D9" w:rsidP="00951752">
            <w:pPr>
              <w:pStyle w:val="Table8ptHeading-ASDEFCON"/>
            </w:pPr>
            <w:r w:rsidRPr="001C12E2">
              <w:t>(b)</w:t>
            </w:r>
          </w:p>
        </w:tc>
        <w:tc>
          <w:tcPr>
            <w:tcW w:w="4500" w:type="dxa"/>
            <w:tcBorders>
              <w:top w:val="single" w:sz="4" w:space="0" w:color="808080"/>
              <w:left w:val="single" w:sz="4" w:space="0" w:color="808080"/>
              <w:bottom w:val="single" w:sz="4" w:space="0" w:color="808080"/>
              <w:right w:val="single" w:sz="4" w:space="0" w:color="808080"/>
            </w:tcBorders>
            <w:shd w:val="pct15" w:color="auto" w:fill="auto"/>
          </w:tcPr>
          <w:p w:rsidR="00442660" w:rsidRPr="001C12E2" w:rsidRDefault="005A19D9" w:rsidP="00951752">
            <w:pPr>
              <w:pStyle w:val="Table8ptHeading-ASDEFCON"/>
            </w:pPr>
            <w:r w:rsidRPr="001C12E2">
              <w:t>(c)</w:t>
            </w:r>
          </w:p>
        </w:tc>
      </w:tr>
      <w:tr w:rsidR="00442660" w:rsidRPr="001C12E2" w:rsidTr="00442660">
        <w:tc>
          <w:tcPr>
            <w:tcW w:w="1100" w:type="dxa"/>
            <w:tcBorders>
              <w:top w:val="single" w:sz="4" w:space="0" w:color="808080"/>
              <w:left w:val="single" w:sz="4" w:space="0" w:color="808080"/>
              <w:bottom w:val="single" w:sz="4" w:space="0" w:color="808080"/>
              <w:right w:val="single" w:sz="4" w:space="0" w:color="808080"/>
            </w:tcBorders>
          </w:tcPr>
          <w:p w:rsidR="00442660" w:rsidRPr="001C12E2" w:rsidRDefault="00442660" w:rsidP="00AE4ABE">
            <w:pPr>
              <w:pStyle w:val="Table10ptText-ASDEFCON"/>
            </w:pPr>
            <w:r w:rsidRPr="001C12E2">
              <w:t>1</w:t>
            </w:r>
          </w:p>
        </w:tc>
        <w:tc>
          <w:tcPr>
            <w:tcW w:w="3500" w:type="dxa"/>
            <w:tcBorders>
              <w:top w:val="single" w:sz="4" w:space="0" w:color="808080"/>
              <w:left w:val="single" w:sz="4" w:space="0" w:color="808080"/>
              <w:bottom w:val="single" w:sz="4" w:space="0" w:color="808080"/>
              <w:right w:val="single" w:sz="4" w:space="0" w:color="808080"/>
            </w:tcBorders>
          </w:tcPr>
          <w:p w:rsidR="00442660" w:rsidRPr="001C12E2" w:rsidRDefault="00442660" w:rsidP="009C4180">
            <w:pPr>
              <w:pStyle w:val="Table10ptText-ASDEFCON"/>
            </w:pPr>
          </w:p>
        </w:tc>
        <w:tc>
          <w:tcPr>
            <w:tcW w:w="4500" w:type="dxa"/>
            <w:tcBorders>
              <w:top w:val="single" w:sz="4" w:space="0" w:color="808080"/>
              <w:left w:val="single" w:sz="4" w:space="0" w:color="808080"/>
              <w:bottom w:val="single" w:sz="4" w:space="0" w:color="808080"/>
              <w:right w:val="single" w:sz="4" w:space="0" w:color="808080"/>
            </w:tcBorders>
          </w:tcPr>
          <w:p w:rsidR="00442660" w:rsidRPr="001C12E2" w:rsidRDefault="00442660" w:rsidP="009C4180">
            <w:pPr>
              <w:pStyle w:val="Table10ptText-ASDEFCON"/>
            </w:pPr>
          </w:p>
        </w:tc>
      </w:tr>
      <w:tr w:rsidR="00442660" w:rsidRPr="001C12E2" w:rsidTr="00442660">
        <w:tc>
          <w:tcPr>
            <w:tcW w:w="1100" w:type="dxa"/>
            <w:tcBorders>
              <w:top w:val="single" w:sz="4" w:space="0" w:color="808080"/>
              <w:left w:val="single" w:sz="4" w:space="0" w:color="808080"/>
              <w:bottom w:val="single" w:sz="4" w:space="0" w:color="808080"/>
              <w:right w:val="single" w:sz="4" w:space="0" w:color="808080"/>
            </w:tcBorders>
          </w:tcPr>
          <w:p w:rsidR="00442660" w:rsidRPr="001C12E2" w:rsidRDefault="00442660" w:rsidP="00AE4ABE">
            <w:pPr>
              <w:pStyle w:val="Table10ptText-ASDEFCON"/>
            </w:pPr>
            <w:r w:rsidRPr="001C12E2">
              <w:t>2</w:t>
            </w:r>
          </w:p>
        </w:tc>
        <w:tc>
          <w:tcPr>
            <w:tcW w:w="3500" w:type="dxa"/>
            <w:tcBorders>
              <w:top w:val="single" w:sz="4" w:space="0" w:color="808080"/>
              <w:left w:val="single" w:sz="4" w:space="0" w:color="808080"/>
              <w:bottom w:val="single" w:sz="4" w:space="0" w:color="808080"/>
              <w:right w:val="single" w:sz="4" w:space="0" w:color="808080"/>
            </w:tcBorders>
          </w:tcPr>
          <w:p w:rsidR="00442660" w:rsidRPr="001C12E2" w:rsidRDefault="00442660" w:rsidP="009C4180">
            <w:pPr>
              <w:pStyle w:val="Table10ptText-ASDEFCON"/>
            </w:pPr>
          </w:p>
        </w:tc>
        <w:tc>
          <w:tcPr>
            <w:tcW w:w="4500" w:type="dxa"/>
            <w:tcBorders>
              <w:top w:val="single" w:sz="4" w:space="0" w:color="808080"/>
              <w:left w:val="single" w:sz="4" w:space="0" w:color="808080"/>
              <w:bottom w:val="single" w:sz="4" w:space="0" w:color="808080"/>
              <w:right w:val="single" w:sz="4" w:space="0" w:color="808080"/>
            </w:tcBorders>
          </w:tcPr>
          <w:p w:rsidR="00442660" w:rsidRPr="001C12E2" w:rsidRDefault="00442660" w:rsidP="009C4180">
            <w:pPr>
              <w:pStyle w:val="Table10ptText-ASDEFCON"/>
            </w:pPr>
          </w:p>
        </w:tc>
      </w:tr>
    </w:tbl>
    <w:p w:rsidR="00442660" w:rsidRDefault="00442660" w:rsidP="00AE4ABE">
      <w:pPr>
        <w:pStyle w:val="ATTANNLV2-ASDEFCON"/>
        <w:numPr>
          <w:ilvl w:val="0"/>
          <w:numId w:val="0"/>
        </w:numPr>
        <w:ind w:left="851"/>
      </w:pPr>
    </w:p>
    <w:p w:rsidR="00703C6A" w:rsidRPr="001131D8" w:rsidRDefault="00703C6A" w:rsidP="00AE4ABE">
      <w:pPr>
        <w:pStyle w:val="ATTANNLV2-ASDEFCON"/>
      </w:pPr>
      <w:r w:rsidRPr="001131D8">
        <w:t xml:space="preserve">The </w:t>
      </w:r>
      <w:r w:rsidR="000742EA">
        <w:t>LD Amounts</w:t>
      </w:r>
      <w:r>
        <w:t xml:space="preserve"> are GST ex</w:t>
      </w:r>
      <w:r w:rsidRPr="001131D8">
        <w:t>clusive.</w:t>
      </w:r>
      <w:bookmarkEnd w:id="4"/>
    </w:p>
    <w:p w:rsidR="00E655AC" w:rsidRPr="007A4853" w:rsidRDefault="00E655AC" w:rsidP="00AE4ABE">
      <w:pPr>
        <w:pStyle w:val="ATTANNLV1-ASDEFCON"/>
      </w:pPr>
      <w:r w:rsidRPr="007A4853">
        <w:t>ADJUSTMENT TO LIQUIDATED DAMAGES (CORE)</w:t>
      </w:r>
    </w:p>
    <w:p w:rsidR="00E655AC" w:rsidRPr="007A4853" w:rsidRDefault="00E655AC" w:rsidP="00AE4ABE">
      <w:pPr>
        <w:pStyle w:val="ATTANNLV2-ASDEFCON"/>
      </w:pPr>
      <w:bookmarkStart w:id="5" w:name="_Ref465155145"/>
      <w:r w:rsidRPr="007A4853">
        <w:t xml:space="preserve">The </w:t>
      </w:r>
      <w:r w:rsidR="000742EA">
        <w:t>LD Amounts</w:t>
      </w:r>
      <w:r w:rsidRPr="007A4853">
        <w:t xml:space="preserve"> in </w:t>
      </w:r>
      <w:r w:rsidR="00442660">
        <w:t xml:space="preserve">clause </w:t>
      </w:r>
      <w:r w:rsidR="00442660">
        <w:fldChar w:fldCharType="begin"/>
      </w:r>
      <w:r w:rsidR="00442660">
        <w:instrText xml:space="preserve"> REF _Ref464574424 \r \h </w:instrText>
      </w:r>
      <w:r w:rsidR="00442660">
        <w:fldChar w:fldCharType="separate"/>
      </w:r>
      <w:r w:rsidR="0036338A">
        <w:t>1.1</w:t>
      </w:r>
      <w:r w:rsidR="00442660">
        <w:fldChar w:fldCharType="end"/>
      </w:r>
      <w:r w:rsidR="00442660">
        <w:t xml:space="preserve"> </w:t>
      </w:r>
      <w:r w:rsidRPr="007A4853">
        <w:t>shall be subject to adjustment in accordance with the following formula:</w:t>
      </w:r>
      <w:bookmarkEnd w:id="5"/>
    </w:p>
    <w:p w:rsidR="00E655AC" w:rsidRPr="007A4853" w:rsidRDefault="004056B6" w:rsidP="00AE4ABE">
      <w:pPr>
        <w:pStyle w:val="ASDEFCONNormal"/>
        <w:jc w:val="center"/>
      </w:pPr>
      <w:r w:rsidRPr="00524464">
        <w:rPr>
          <w:lang w:val="en-GB"/>
        </w:rPr>
        <w:object w:dxaOrig="21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2pt;height:30.7pt" o:ole="" fillcolor="window">
            <v:imagedata r:id="rId7" o:title=""/>
          </v:shape>
          <o:OLEObject Type="Embed" ProgID="Equation.3" ShapeID="_x0000_i1025" DrawAspect="Content" ObjectID="_1843115189" r:id="rId8"/>
        </w:object>
      </w:r>
    </w:p>
    <w:p w:rsidR="00E655AC" w:rsidRPr="007A4853" w:rsidRDefault="00E655AC" w:rsidP="00AE4ABE">
      <w:pPr>
        <w:pStyle w:val="ATTANNLV2NONUM-ASDEFCON"/>
      </w:pPr>
      <w:r w:rsidRPr="007A4853">
        <w:t>where:</w:t>
      </w:r>
    </w:p>
    <w:tbl>
      <w:tblPr>
        <w:tblW w:w="0" w:type="auto"/>
        <w:tblInd w:w="1008" w:type="dxa"/>
        <w:tblLayout w:type="fixed"/>
        <w:tblLook w:val="0000" w:firstRow="0" w:lastRow="0" w:firstColumn="0" w:lastColumn="0" w:noHBand="0" w:noVBand="0"/>
      </w:tblPr>
      <w:tblGrid>
        <w:gridCol w:w="1170"/>
        <w:gridCol w:w="6570"/>
      </w:tblGrid>
      <w:tr w:rsidR="00E655AC" w:rsidRPr="007A4853">
        <w:tc>
          <w:tcPr>
            <w:tcW w:w="1170" w:type="dxa"/>
          </w:tcPr>
          <w:p w:rsidR="00E655AC" w:rsidRPr="007A4853" w:rsidRDefault="00E655AC" w:rsidP="00AE4ABE">
            <w:pPr>
              <w:pStyle w:val="Table10ptText-ASDEFCON"/>
            </w:pPr>
            <w:r w:rsidRPr="007A4853">
              <w:t>A=</w:t>
            </w:r>
          </w:p>
        </w:tc>
        <w:tc>
          <w:tcPr>
            <w:tcW w:w="6570" w:type="dxa"/>
          </w:tcPr>
          <w:p w:rsidR="00E655AC" w:rsidRPr="007A4853" w:rsidRDefault="00E655AC" w:rsidP="00AE4ABE">
            <w:pPr>
              <w:pStyle w:val="Table10ptText-ASDEFCON"/>
            </w:pPr>
            <w:r w:rsidRPr="007A4853">
              <w:t>adjustment;</w:t>
            </w:r>
          </w:p>
        </w:tc>
      </w:tr>
      <w:tr w:rsidR="00E655AC" w:rsidRPr="007A4853">
        <w:tc>
          <w:tcPr>
            <w:tcW w:w="1170" w:type="dxa"/>
          </w:tcPr>
          <w:p w:rsidR="00E655AC" w:rsidRPr="007A4853" w:rsidRDefault="00E655AC" w:rsidP="00AE4ABE">
            <w:pPr>
              <w:pStyle w:val="Table10ptText-ASDEFCON"/>
            </w:pPr>
            <w:r w:rsidRPr="007A4853">
              <w:t>LD=</w:t>
            </w:r>
          </w:p>
        </w:tc>
        <w:tc>
          <w:tcPr>
            <w:tcW w:w="6570" w:type="dxa"/>
          </w:tcPr>
          <w:p w:rsidR="00E655AC" w:rsidRPr="007A4853" w:rsidRDefault="00E655AC" w:rsidP="00AE4ABE">
            <w:pPr>
              <w:pStyle w:val="Table10ptText-ASDEFCON"/>
            </w:pPr>
            <w:r w:rsidRPr="007A4853">
              <w:t xml:space="preserve">value of the relevant </w:t>
            </w:r>
            <w:r w:rsidR="000742EA">
              <w:t>LD Amount</w:t>
            </w:r>
            <w:r w:rsidRPr="007A4853">
              <w:t xml:space="preserve"> at the </w:t>
            </w:r>
            <w:r w:rsidR="004056B6">
              <w:t>Base</w:t>
            </w:r>
            <w:r w:rsidR="004056B6" w:rsidRPr="007A4853">
              <w:t xml:space="preserve"> </w:t>
            </w:r>
            <w:r w:rsidRPr="007A4853">
              <w:t>Date</w:t>
            </w:r>
            <w:r w:rsidR="00496C26" w:rsidRPr="007A4853">
              <w:t>;</w:t>
            </w:r>
          </w:p>
        </w:tc>
      </w:tr>
      <w:tr w:rsidR="00E655AC" w:rsidRPr="007A4853">
        <w:tc>
          <w:tcPr>
            <w:tcW w:w="1170" w:type="dxa"/>
          </w:tcPr>
          <w:p w:rsidR="00E655AC" w:rsidRPr="007A4853" w:rsidRDefault="00E655AC" w:rsidP="00AE4ABE">
            <w:pPr>
              <w:pStyle w:val="Table10ptText-ASDEFCON"/>
            </w:pPr>
            <w:proofErr w:type="spellStart"/>
            <w:r w:rsidRPr="007A4853">
              <w:t>CPIi</w:t>
            </w:r>
            <w:proofErr w:type="spellEnd"/>
            <w:r w:rsidRPr="007A4853">
              <w:t>=</w:t>
            </w:r>
          </w:p>
        </w:tc>
        <w:tc>
          <w:tcPr>
            <w:tcW w:w="6570" w:type="dxa"/>
          </w:tcPr>
          <w:p w:rsidR="00E655AC" w:rsidRPr="007A4853" w:rsidRDefault="00E655AC" w:rsidP="0092255B">
            <w:pPr>
              <w:pStyle w:val="Table10ptText-ASDEFCON"/>
            </w:pPr>
            <w:r w:rsidRPr="007A4853">
              <w:t>the CPI number for the quarter ending immediately before the date on</w:t>
            </w:r>
            <w:r w:rsidR="0092255B">
              <w:t xml:space="preserve"> </w:t>
            </w:r>
            <w:r w:rsidRPr="007A4853">
              <w:t xml:space="preserve">which the </w:t>
            </w:r>
            <w:r w:rsidR="00442660">
              <w:t>LD Amounts</w:t>
            </w:r>
            <w:r w:rsidRPr="007A4853">
              <w:t xml:space="preserve"> are paid to the Commonwealth</w:t>
            </w:r>
            <w:r w:rsidR="00496C26" w:rsidRPr="007A4853">
              <w:t>; and</w:t>
            </w:r>
          </w:p>
        </w:tc>
      </w:tr>
      <w:tr w:rsidR="00E655AC" w:rsidRPr="007A4853">
        <w:tc>
          <w:tcPr>
            <w:tcW w:w="1170" w:type="dxa"/>
          </w:tcPr>
          <w:p w:rsidR="00E655AC" w:rsidRPr="007A4853" w:rsidRDefault="00E655AC" w:rsidP="00AE4ABE">
            <w:pPr>
              <w:pStyle w:val="Table10ptText-ASDEFCON"/>
            </w:pPr>
            <w:proofErr w:type="spellStart"/>
            <w:r w:rsidRPr="007A4853">
              <w:t>CPIo</w:t>
            </w:r>
            <w:proofErr w:type="spellEnd"/>
            <w:r w:rsidRPr="007A4853">
              <w:t>=</w:t>
            </w:r>
          </w:p>
        </w:tc>
        <w:tc>
          <w:tcPr>
            <w:tcW w:w="6570" w:type="dxa"/>
          </w:tcPr>
          <w:p w:rsidR="00E655AC" w:rsidRPr="007A4853" w:rsidRDefault="00E655AC" w:rsidP="00AE4ABE">
            <w:pPr>
              <w:pStyle w:val="Table10ptText-ASDEFCON"/>
            </w:pPr>
            <w:r w:rsidRPr="007A4853">
              <w:t xml:space="preserve">the CPI number for the quarter containing the </w:t>
            </w:r>
            <w:r w:rsidR="004056B6">
              <w:t>Base</w:t>
            </w:r>
            <w:r w:rsidR="004056B6" w:rsidRPr="007A4853">
              <w:t xml:space="preserve"> </w:t>
            </w:r>
            <w:r w:rsidRPr="007A4853">
              <w:t>Date.</w:t>
            </w:r>
          </w:p>
        </w:tc>
      </w:tr>
    </w:tbl>
    <w:p w:rsidR="00E655AC" w:rsidRPr="007A4853" w:rsidRDefault="00E655AC" w:rsidP="00AE4ABE">
      <w:pPr>
        <w:pStyle w:val="ASDEFCONNormal"/>
      </w:pPr>
    </w:p>
    <w:p w:rsidR="00E655AC" w:rsidRPr="007A4853" w:rsidRDefault="00E655AC" w:rsidP="00AE4ABE">
      <w:pPr>
        <w:pStyle w:val="ATTANNLV2-ASDEFCON"/>
      </w:pPr>
      <w:r w:rsidRPr="007A4853">
        <w:t>In this Attachment D, ‘CPI’ means the Consumer Price Index, All Groups, weighted average of eight capital cities published by the Australian Bureau of Statistics (ABS), or if that Index is no longer published by the ABS, the index published by the ABS in substitution for that Index.</w:t>
      </w:r>
    </w:p>
    <w:p w:rsidR="00E655AC" w:rsidRPr="0092255B" w:rsidRDefault="00E655AC" w:rsidP="0092255B">
      <w:pPr>
        <w:pStyle w:val="ATTANNLV2-ASDEFCON"/>
        <w:tabs>
          <w:tab w:val="left" w:pos="5730"/>
        </w:tabs>
      </w:pPr>
      <w:r w:rsidRPr="007A4853">
        <w:t xml:space="preserve">To avoid doubt, </w:t>
      </w:r>
      <w:r w:rsidR="00881474">
        <w:t>if</w:t>
      </w:r>
      <w:r w:rsidR="00881474" w:rsidRPr="007A4853">
        <w:t xml:space="preserve"> </w:t>
      </w:r>
      <w:r w:rsidRPr="007A4853">
        <w:t>the Commonwealth elects to accept compensation in lieu of l</w:t>
      </w:r>
      <w:r w:rsidR="005A626A">
        <w:t xml:space="preserve">iquidated damages under clause </w:t>
      </w:r>
      <w:r w:rsidR="000742EA">
        <w:t>10.6</w:t>
      </w:r>
      <w:r w:rsidRPr="007A4853">
        <w:t xml:space="preserve"> </w:t>
      </w:r>
      <w:r w:rsidR="004E6986">
        <w:t xml:space="preserve">of the </w:t>
      </w:r>
      <w:r w:rsidR="00FF40C4">
        <w:t>COC</w:t>
      </w:r>
      <w:r w:rsidR="004E6986">
        <w:t xml:space="preserve"> </w:t>
      </w:r>
      <w:r w:rsidRPr="007A4853">
        <w:t xml:space="preserve">(as the case </w:t>
      </w:r>
      <w:r w:rsidR="00442660">
        <w:t>may be</w:t>
      </w:r>
      <w:r w:rsidRPr="007A4853">
        <w:t xml:space="preserve">), the value of the compensation to which the Commonwealth shall be entitled is equivalent to the </w:t>
      </w:r>
      <w:r w:rsidR="00442660">
        <w:t>LD Amount</w:t>
      </w:r>
      <w:r w:rsidRPr="007A4853">
        <w:t xml:space="preserve"> that would otherwise be payable to the Commonwealth</w:t>
      </w:r>
      <w:r w:rsidR="00442660">
        <w:t xml:space="preserve"> in respect of the relevant Milestone</w:t>
      </w:r>
      <w:r w:rsidRPr="007A4853">
        <w:t xml:space="preserve">, as varied by the formula set out in </w:t>
      </w:r>
      <w:r w:rsidR="00442660">
        <w:t xml:space="preserve">clause </w:t>
      </w:r>
      <w:r w:rsidR="00442660" w:rsidRPr="00442660">
        <w:fldChar w:fldCharType="begin"/>
      </w:r>
      <w:r w:rsidR="00442660" w:rsidRPr="00442660">
        <w:instrText xml:space="preserve"> REF _Ref465155145 \r \h </w:instrText>
      </w:r>
      <w:r w:rsidR="00442660" w:rsidRPr="00442660">
        <w:fldChar w:fldCharType="separate"/>
      </w:r>
      <w:r w:rsidR="0036338A">
        <w:t>2.1</w:t>
      </w:r>
      <w:r w:rsidR="00442660" w:rsidRPr="00442660">
        <w:fldChar w:fldCharType="end"/>
      </w:r>
      <w:r w:rsidRPr="007A4853">
        <w:t>.</w:t>
      </w:r>
    </w:p>
    <w:sectPr w:rsidR="00E655AC" w:rsidRPr="0092255B" w:rsidSect="00741448">
      <w:headerReference w:type="even" r:id="rId9"/>
      <w:headerReference w:type="default" r:id="rId10"/>
      <w:footerReference w:type="even" r:id="rId11"/>
      <w:footerReference w:type="default" r:id="rId12"/>
      <w:headerReference w:type="first" r:id="rId13"/>
      <w:footerReference w:type="first" r:id="rId14"/>
      <w:pgSz w:w="11907" w:h="16840" w:code="9"/>
      <w:pgMar w:top="1304" w:right="1417" w:bottom="907" w:left="1417" w:header="567" w:footer="567" w:gutter="0"/>
      <w:paperSrc w:first="257" w:other="25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B56" w:rsidRDefault="001C4B56">
      <w:r>
        <w:separator/>
      </w:r>
    </w:p>
  </w:endnote>
  <w:endnote w:type="continuationSeparator" w:id="0">
    <w:p w:rsidR="001C4B56" w:rsidRDefault="001C4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BBF" w:rsidRDefault="00426B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F4669" w:rsidTr="002F4669">
      <w:tc>
        <w:tcPr>
          <w:tcW w:w="2500" w:type="pct"/>
        </w:tcPr>
        <w:p w:rsidR="002F4669" w:rsidRDefault="00884C38" w:rsidP="00426BBF">
          <w:pPr>
            <w:pStyle w:val="ASDEFCONHeaderFooterLeft"/>
          </w:pPr>
          <w:fldSimple w:instr=" DOCPROPERTY Footer_Left ">
            <w:r w:rsidR="00A35483">
              <w:t>Attachment to Draft Conditions of Contract</w:t>
            </w:r>
          </w:fldSimple>
          <w:r w:rsidR="002F4669">
            <w:t xml:space="preserve"> (</w:t>
          </w:r>
          <w:r w:rsidR="00426BBF">
            <w:t>V5.4</w:t>
          </w:r>
          <w:r w:rsidR="002F4669">
            <w:t>)</w:t>
          </w:r>
        </w:p>
      </w:tc>
      <w:tc>
        <w:tcPr>
          <w:tcW w:w="2500" w:type="pct"/>
        </w:tcPr>
        <w:p w:rsidR="002F4669" w:rsidRPr="004F62B1" w:rsidRDefault="002D5550" w:rsidP="004F62B1">
          <w:pPr>
            <w:pStyle w:val="ASDEFCONHeaderFooterRight"/>
          </w:pPr>
          <w:r w:rsidRPr="004F62B1">
            <w:t>D-</w:t>
          </w:r>
          <w:r w:rsidRPr="004F62B1">
            <w:rPr>
              <w:rStyle w:val="PageNumber"/>
              <w:szCs w:val="18"/>
            </w:rPr>
            <w:fldChar w:fldCharType="begin"/>
          </w:r>
          <w:r w:rsidRPr="004F62B1">
            <w:rPr>
              <w:rStyle w:val="PageNumber"/>
              <w:szCs w:val="18"/>
            </w:rPr>
            <w:instrText xml:space="preserve"> PAGE </w:instrText>
          </w:r>
          <w:r w:rsidRPr="004F62B1">
            <w:rPr>
              <w:rStyle w:val="PageNumber"/>
              <w:szCs w:val="18"/>
            </w:rPr>
            <w:fldChar w:fldCharType="separate"/>
          </w:r>
          <w:r w:rsidR="00E4141F">
            <w:rPr>
              <w:rStyle w:val="PageNumber"/>
              <w:noProof/>
              <w:szCs w:val="18"/>
            </w:rPr>
            <w:t>1</w:t>
          </w:r>
          <w:r w:rsidRPr="004F62B1">
            <w:rPr>
              <w:rStyle w:val="PageNumber"/>
              <w:szCs w:val="18"/>
            </w:rPr>
            <w:fldChar w:fldCharType="end"/>
          </w:r>
        </w:p>
      </w:tc>
    </w:tr>
    <w:tr w:rsidR="002F4669" w:rsidTr="002F4669">
      <w:tc>
        <w:tcPr>
          <w:tcW w:w="5000" w:type="pct"/>
          <w:gridSpan w:val="2"/>
        </w:tcPr>
        <w:p w:rsidR="002F4669" w:rsidRDefault="00884C38" w:rsidP="002F4669">
          <w:pPr>
            <w:pStyle w:val="ASDEFCONHeaderFooterClassification"/>
          </w:pPr>
          <w:fldSimple w:instr=" DOCPROPERTY Classification ">
            <w:r w:rsidR="00A35483">
              <w:t>OFFICIAL</w:t>
            </w:r>
          </w:fldSimple>
        </w:p>
      </w:tc>
    </w:tr>
  </w:tbl>
  <w:p w:rsidR="00E655AC" w:rsidRPr="002F4669" w:rsidRDefault="00E655AC" w:rsidP="002F4669">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BBF" w:rsidRDefault="00426B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B56" w:rsidRDefault="001C4B56">
      <w:r>
        <w:separator/>
      </w:r>
    </w:p>
  </w:footnote>
  <w:footnote w:type="continuationSeparator" w:id="0">
    <w:p w:rsidR="001C4B56" w:rsidRDefault="001C4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BBF" w:rsidRDefault="00426B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F4669" w:rsidTr="002F4669">
      <w:tc>
        <w:tcPr>
          <w:tcW w:w="5000" w:type="pct"/>
          <w:gridSpan w:val="2"/>
        </w:tcPr>
        <w:p w:rsidR="002F4669" w:rsidRDefault="00884C38" w:rsidP="002F4669">
          <w:pPr>
            <w:pStyle w:val="ASDEFCONHeaderFooterClassification"/>
          </w:pPr>
          <w:fldSimple w:instr=" DOCPROPERTY Classification ">
            <w:r w:rsidR="00A35483">
              <w:t>OFFICIAL</w:t>
            </w:r>
          </w:fldSimple>
        </w:p>
      </w:tc>
    </w:tr>
    <w:tr w:rsidR="002F4669" w:rsidTr="002F4669">
      <w:tc>
        <w:tcPr>
          <w:tcW w:w="2500" w:type="pct"/>
        </w:tcPr>
        <w:p w:rsidR="002F4669" w:rsidRDefault="00884C38" w:rsidP="002F4669">
          <w:pPr>
            <w:pStyle w:val="ASDEFCONHeaderFooterLeft"/>
          </w:pPr>
          <w:fldSimple w:instr=" DOCPROPERTY Header_Left ">
            <w:r w:rsidR="00A35483">
              <w:t>ASDEFCON (Strategic Materiel)</w:t>
            </w:r>
          </w:fldSimple>
        </w:p>
      </w:tc>
      <w:tc>
        <w:tcPr>
          <w:tcW w:w="2500" w:type="pct"/>
        </w:tcPr>
        <w:p w:rsidR="002F4669" w:rsidRDefault="00884C38" w:rsidP="002F4669">
          <w:pPr>
            <w:pStyle w:val="ASDEFCONHeaderFooterRight"/>
          </w:pPr>
          <w:fldSimple w:instr=" DOCPROPERTY Header_Right ">
            <w:r w:rsidR="00A35483">
              <w:t>PART 2</w:t>
            </w:r>
          </w:fldSimple>
        </w:p>
      </w:tc>
    </w:tr>
  </w:tbl>
  <w:p w:rsidR="002F4669" w:rsidRPr="007A4853" w:rsidRDefault="002F7BC7" w:rsidP="002F7BC7">
    <w:pPr>
      <w:pStyle w:val="ASDEFCONTitle"/>
    </w:pPr>
    <w:r>
      <w:t>ATTACHMENT D</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BBF" w:rsidRDefault="00426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3"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1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1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7"/>
  </w:num>
  <w:num w:numId="4">
    <w:abstractNumId w:val="19"/>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21"/>
  </w:num>
  <w:num w:numId="9">
    <w:abstractNumId w:val="13"/>
  </w:num>
  <w:num w:numId="10">
    <w:abstractNumId w:val="24"/>
  </w:num>
  <w:num w:numId="11">
    <w:abstractNumId w:val="8"/>
  </w:num>
  <w:num w:numId="12">
    <w:abstractNumId w:val="10"/>
  </w:num>
  <w:num w:numId="13">
    <w:abstractNumId w:val="25"/>
  </w:num>
  <w:num w:numId="14">
    <w:abstractNumId w:val="5"/>
  </w:num>
  <w:num w:numId="15">
    <w:abstractNumId w:val="4"/>
  </w:num>
  <w:num w:numId="16">
    <w:abstractNumId w:val="1"/>
  </w:num>
  <w:num w:numId="17">
    <w:abstractNumId w:val="2"/>
  </w:num>
  <w:num w:numId="18">
    <w:abstractNumId w:val="9"/>
  </w:num>
  <w:num w:numId="19">
    <w:abstractNumId w:val="0"/>
  </w:num>
  <w:num w:numId="20">
    <w:abstractNumId w:val="15"/>
  </w:num>
  <w:num w:numId="21">
    <w:abstractNumId w:val="22"/>
  </w:num>
  <w:num w:numId="22">
    <w:abstractNumId w:val="20"/>
  </w:num>
  <w:num w:numId="23">
    <w:abstractNumId w:val="11"/>
  </w:num>
  <w:num w:numId="24">
    <w:abstractNumId w:val="14"/>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41"/>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C26"/>
    <w:rsid w:val="0005045B"/>
    <w:rsid w:val="00073BC5"/>
    <w:rsid w:val="000742EA"/>
    <w:rsid w:val="00080104"/>
    <w:rsid w:val="00082692"/>
    <w:rsid w:val="00092193"/>
    <w:rsid w:val="000F28AF"/>
    <w:rsid w:val="001076A6"/>
    <w:rsid w:val="00113177"/>
    <w:rsid w:val="0014604F"/>
    <w:rsid w:val="00152E16"/>
    <w:rsid w:val="00153BF2"/>
    <w:rsid w:val="0018089A"/>
    <w:rsid w:val="001953E8"/>
    <w:rsid w:val="001A5DCB"/>
    <w:rsid w:val="001C12E2"/>
    <w:rsid w:val="001C4B56"/>
    <w:rsid w:val="001E5CC6"/>
    <w:rsid w:val="00252E5F"/>
    <w:rsid w:val="00262622"/>
    <w:rsid w:val="002812A7"/>
    <w:rsid w:val="002A3232"/>
    <w:rsid w:val="002B753B"/>
    <w:rsid w:val="002D5550"/>
    <w:rsid w:val="002F4669"/>
    <w:rsid w:val="002F7BC7"/>
    <w:rsid w:val="0032088E"/>
    <w:rsid w:val="00331F47"/>
    <w:rsid w:val="00347398"/>
    <w:rsid w:val="00350953"/>
    <w:rsid w:val="0036338A"/>
    <w:rsid w:val="003825B5"/>
    <w:rsid w:val="003E3B83"/>
    <w:rsid w:val="00401CA9"/>
    <w:rsid w:val="004056B6"/>
    <w:rsid w:val="004130C7"/>
    <w:rsid w:val="0041673F"/>
    <w:rsid w:val="00426BBF"/>
    <w:rsid w:val="00436FDE"/>
    <w:rsid w:val="00442660"/>
    <w:rsid w:val="00455BE7"/>
    <w:rsid w:val="00495AA6"/>
    <w:rsid w:val="00496C26"/>
    <w:rsid w:val="004A3664"/>
    <w:rsid w:val="004A75A1"/>
    <w:rsid w:val="004C2FCB"/>
    <w:rsid w:val="004E40E1"/>
    <w:rsid w:val="004E6986"/>
    <w:rsid w:val="004F4483"/>
    <w:rsid w:val="004F62B1"/>
    <w:rsid w:val="00526359"/>
    <w:rsid w:val="00552228"/>
    <w:rsid w:val="005575A6"/>
    <w:rsid w:val="005623C2"/>
    <w:rsid w:val="005903B2"/>
    <w:rsid w:val="00596E19"/>
    <w:rsid w:val="005A19D9"/>
    <w:rsid w:val="005A4FC4"/>
    <w:rsid w:val="005A626A"/>
    <w:rsid w:val="005F14FD"/>
    <w:rsid w:val="006138B2"/>
    <w:rsid w:val="006619FB"/>
    <w:rsid w:val="006752EB"/>
    <w:rsid w:val="00685D9F"/>
    <w:rsid w:val="006905D0"/>
    <w:rsid w:val="006D75A5"/>
    <w:rsid w:val="00703C6A"/>
    <w:rsid w:val="00714E40"/>
    <w:rsid w:val="00741448"/>
    <w:rsid w:val="007A0D9C"/>
    <w:rsid w:val="007A4853"/>
    <w:rsid w:val="007B51FD"/>
    <w:rsid w:val="007B78C9"/>
    <w:rsid w:val="007F046E"/>
    <w:rsid w:val="00805526"/>
    <w:rsid w:val="008103AC"/>
    <w:rsid w:val="00811603"/>
    <w:rsid w:val="0084735A"/>
    <w:rsid w:val="008568F3"/>
    <w:rsid w:val="00881474"/>
    <w:rsid w:val="00884C38"/>
    <w:rsid w:val="00893675"/>
    <w:rsid w:val="00897C6E"/>
    <w:rsid w:val="008A55E1"/>
    <w:rsid w:val="008B2FD0"/>
    <w:rsid w:val="0092255B"/>
    <w:rsid w:val="00951752"/>
    <w:rsid w:val="009A2387"/>
    <w:rsid w:val="009A2E68"/>
    <w:rsid w:val="009A5BCD"/>
    <w:rsid w:val="009B6422"/>
    <w:rsid w:val="009C4180"/>
    <w:rsid w:val="00A35483"/>
    <w:rsid w:val="00A45BCE"/>
    <w:rsid w:val="00A54597"/>
    <w:rsid w:val="00AB1B99"/>
    <w:rsid w:val="00AB6C86"/>
    <w:rsid w:val="00AE4ABE"/>
    <w:rsid w:val="00B025EF"/>
    <w:rsid w:val="00B12453"/>
    <w:rsid w:val="00B129CC"/>
    <w:rsid w:val="00B165FE"/>
    <w:rsid w:val="00B437DC"/>
    <w:rsid w:val="00B50B8F"/>
    <w:rsid w:val="00BD5C04"/>
    <w:rsid w:val="00BF5EBA"/>
    <w:rsid w:val="00C51B8B"/>
    <w:rsid w:val="00C60F47"/>
    <w:rsid w:val="00CC3997"/>
    <w:rsid w:val="00CC766A"/>
    <w:rsid w:val="00D23915"/>
    <w:rsid w:val="00D23B48"/>
    <w:rsid w:val="00D45B16"/>
    <w:rsid w:val="00D47F21"/>
    <w:rsid w:val="00DA52BC"/>
    <w:rsid w:val="00DE348B"/>
    <w:rsid w:val="00DF0060"/>
    <w:rsid w:val="00E07E9D"/>
    <w:rsid w:val="00E40FAC"/>
    <w:rsid w:val="00E4141F"/>
    <w:rsid w:val="00E55B46"/>
    <w:rsid w:val="00E612DE"/>
    <w:rsid w:val="00E655AC"/>
    <w:rsid w:val="00F03C19"/>
    <w:rsid w:val="00F3652C"/>
    <w:rsid w:val="00F5259F"/>
    <w:rsid w:val="00F646D3"/>
    <w:rsid w:val="00FA4826"/>
    <w:rsid w:val="00FA7B56"/>
    <w:rsid w:val="00FD1C02"/>
    <w:rsid w:val="00FF40C4"/>
    <w:rsid w:val="00FF57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9029C7-7100-48D5-AA30-DB70EE532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41F"/>
    <w:pPr>
      <w:spacing w:after="120"/>
      <w:jc w:val="both"/>
    </w:pPr>
    <w:rPr>
      <w:rFonts w:ascii="Arial" w:hAnsi="Arial"/>
      <w:szCs w:val="24"/>
    </w:rPr>
  </w:style>
  <w:style w:type="paragraph" w:styleId="Heading1">
    <w:name w:val="heading 1"/>
    <w:basedOn w:val="Normal"/>
    <w:next w:val="Normal"/>
    <w:link w:val="Heading1Char"/>
    <w:qFormat/>
    <w:rsid w:val="00E4141F"/>
    <w:pPr>
      <w:keepNext/>
      <w:numPr>
        <w:numId w:val="26"/>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E4141F"/>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951752"/>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951752"/>
    <w:pPr>
      <w:keepNext/>
      <w:keepLines/>
      <w:spacing w:before="200" w:after="60"/>
      <w:outlineLvl w:val="3"/>
    </w:pPr>
    <w:rPr>
      <w:b/>
      <w:bCs/>
      <w:i/>
      <w:iCs/>
    </w:rPr>
  </w:style>
  <w:style w:type="paragraph" w:styleId="Heading5">
    <w:name w:val="heading 5"/>
    <w:basedOn w:val="Normal"/>
    <w:next w:val="Normal"/>
    <w:qFormat/>
    <w:rsid w:val="00703C6A"/>
    <w:pPr>
      <w:numPr>
        <w:ilvl w:val="4"/>
        <w:numId w:val="3"/>
      </w:numPr>
      <w:spacing w:before="240" w:after="60"/>
      <w:outlineLvl w:val="4"/>
    </w:pPr>
    <w:rPr>
      <w:b/>
      <w:bCs/>
      <w:iCs/>
      <w:szCs w:val="26"/>
    </w:rPr>
  </w:style>
  <w:style w:type="paragraph" w:styleId="Heading6">
    <w:name w:val="heading 6"/>
    <w:basedOn w:val="Normal"/>
    <w:next w:val="Normal"/>
    <w:qFormat/>
    <w:rsid w:val="00703C6A"/>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703C6A"/>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703C6A"/>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703C6A"/>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E414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141F"/>
  </w:style>
  <w:style w:type="paragraph" w:styleId="TOC1">
    <w:name w:val="toc 1"/>
    <w:next w:val="ASDEFCONNormal"/>
    <w:autoRedefine/>
    <w:uiPriority w:val="39"/>
    <w:rsid w:val="00E4141F"/>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E4141F"/>
    <w:pPr>
      <w:spacing w:after="60"/>
      <w:ind w:left="1417" w:hanging="850"/>
    </w:pPr>
    <w:rPr>
      <w:rFonts w:ascii="Arial" w:hAnsi="Arial" w:cs="Arial"/>
      <w:szCs w:val="24"/>
    </w:rPr>
  </w:style>
  <w:style w:type="paragraph" w:styleId="TOC3">
    <w:name w:val="toc 3"/>
    <w:basedOn w:val="Normal"/>
    <w:next w:val="Normal"/>
    <w:autoRedefine/>
    <w:rsid w:val="00E4141F"/>
    <w:pPr>
      <w:spacing w:after="100"/>
      <w:ind w:left="400"/>
    </w:pPr>
  </w:style>
  <w:style w:type="paragraph" w:styleId="TOC4">
    <w:name w:val="toc 4"/>
    <w:basedOn w:val="Normal"/>
    <w:next w:val="Normal"/>
    <w:autoRedefine/>
    <w:rsid w:val="00E4141F"/>
    <w:pPr>
      <w:spacing w:after="100"/>
      <w:ind w:left="600"/>
    </w:pPr>
  </w:style>
  <w:style w:type="paragraph" w:styleId="TOC5">
    <w:name w:val="toc 5"/>
    <w:basedOn w:val="Normal"/>
    <w:next w:val="Normal"/>
    <w:autoRedefine/>
    <w:rsid w:val="00E4141F"/>
    <w:pPr>
      <w:spacing w:after="100"/>
      <w:ind w:left="800"/>
    </w:pPr>
  </w:style>
  <w:style w:type="paragraph" w:styleId="TOC6">
    <w:name w:val="toc 6"/>
    <w:basedOn w:val="Normal"/>
    <w:next w:val="Normal"/>
    <w:autoRedefine/>
    <w:rsid w:val="00E4141F"/>
    <w:pPr>
      <w:spacing w:after="100"/>
      <w:ind w:left="1000"/>
    </w:pPr>
  </w:style>
  <w:style w:type="paragraph" w:styleId="TOC7">
    <w:name w:val="toc 7"/>
    <w:basedOn w:val="Normal"/>
    <w:next w:val="Normal"/>
    <w:autoRedefine/>
    <w:rsid w:val="00E4141F"/>
    <w:pPr>
      <w:spacing w:after="100"/>
      <w:ind w:left="1200"/>
    </w:pPr>
  </w:style>
  <w:style w:type="paragraph" w:styleId="TOC8">
    <w:name w:val="toc 8"/>
    <w:basedOn w:val="Normal"/>
    <w:next w:val="Normal"/>
    <w:autoRedefine/>
    <w:rsid w:val="00E4141F"/>
    <w:pPr>
      <w:spacing w:after="100"/>
      <w:ind w:left="1400"/>
    </w:pPr>
  </w:style>
  <w:style w:type="paragraph" w:styleId="TOC9">
    <w:name w:val="toc 9"/>
    <w:basedOn w:val="Normal"/>
    <w:next w:val="Normal"/>
    <w:autoRedefine/>
    <w:rsid w:val="00E4141F"/>
    <w:pPr>
      <w:spacing w:after="100"/>
      <w:ind w:left="1600"/>
    </w:pPr>
  </w:style>
  <w:style w:type="character" w:styleId="CommentReference">
    <w:name w:val="annotation reference"/>
    <w:semiHidden/>
    <w:rPr>
      <w:sz w:val="16"/>
    </w:rPr>
  </w:style>
  <w:style w:type="paragraph" w:styleId="Index1">
    <w:name w:val="index 1"/>
    <w:aliases w:val="Attachment Clause"/>
    <w:basedOn w:val="Normal"/>
    <w:next w:val="Normal"/>
    <w:autoRedefine/>
    <w:semiHidden/>
    <w:pPr>
      <w:pBdr>
        <w:bottom w:val="single" w:sz="4" w:space="1" w:color="auto"/>
      </w:pBdr>
      <w:ind w:left="202" w:hanging="202"/>
    </w:pPr>
    <w:rPr>
      <w:b/>
      <w:lang w:val="en-US"/>
    </w:rPr>
  </w:style>
  <w:style w:type="paragraph" w:styleId="CommentText">
    <w:name w:val="annotation text"/>
    <w:basedOn w:val="Normal"/>
    <w:semiHidden/>
  </w:style>
  <w:style w:type="paragraph" w:styleId="BalloonText">
    <w:name w:val="Balloon Text"/>
    <w:basedOn w:val="Normal"/>
    <w:autoRedefine/>
    <w:rsid w:val="003825B5"/>
    <w:rPr>
      <w:rFonts w:ascii="Times New Roman" w:hAnsi="Times New Roman"/>
      <w:sz w:val="24"/>
      <w:szCs w:val="20"/>
    </w:rPr>
  </w:style>
  <w:style w:type="table" w:styleId="TableGrid">
    <w:name w:val="Table Grid"/>
    <w:basedOn w:val="TableNormal"/>
    <w:rsid w:val="00703C6A"/>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1A5DCB"/>
    <w:pPr>
      <w:tabs>
        <w:tab w:val="center" w:pos="4153"/>
        <w:tab w:val="right" w:pos="8306"/>
      </w:tabs>
    </w:pPr>
  </w:style>
  <w:style w:type="paragraph" w:styleId="Footer">
    <w:name w:val="footer"/>
    <w:basedOn w:val="Normal"/>
    <w:rsid w:val="001A5DCB"/>
    <w:pPr>
      <w:tabs>
        <w:tab w:val="center" w:pos="4153"/>
        <w:tab w:val="right" w:pos="8306"/>
      </w:tabs>
    </w:pPr>
  </w:style>
  <w:style w:type="paragraph" w:styleId="BodyText">
    <w:name w:val="Body Text"/>
    <w:basedOn w:val="Normal"/>
    <w:rsid w:val="00703C6A"/>
  </w:style>
  <w:style w:type="paragraph" w:customStyle="1" w:styleId="Style1">
    <w:name w:val="Style1"/>
    <w:basedOn w:val="Heading4"/>
    <w:rsid w:val="00703C6A"/>
    <w:rPr>
      <w:b w:val="0"/>
    </w:rPr>
  </w:style>
  <w:style w:type="paragraph" w:styleId="EndnoteText">
    <w:name w:val="endnote text"/>
    <w:basedOn w:val="Normal"/>
    <w:semiHidden/>
    <w:rsid w:val="00703C6A"/>
    <w:rPr>
      <w:szCs w:val="20"/>
    </w:rPr>
  </w:style>
  <w:style w:type="paragraph" w:customStyle="1" w:styleId="COTCOCLV2-ASDEFCON">
    <w:name w:val="COT/COC LV2 - ASDEFCON"/>
    <w:basedOn w:val="ASDEFCONNormal"/>
    <w:next w:val="COTCOCLV3-ASDEFCON"/>
    <w:rsid w:val="00E4141F"/>
    <w:pPr>
      <w:keepNext/>
      <w:keepLines/>
      <w:numPr>
        <w:ilvl w:val="1"/>
        <w:numId w:val="4"/>
      </w:numPr>
      <w:pBdr>
        <w:bottom w:val="single" w:sz="4" w:space="1" w:color="auto"/>
      </w:pBdr>
    </w:pPr>
    <w:rPr>
      <w:b/>
    </w:rPr>
  </w:style>
  <w:style w:type="paragraph" w:customStyle="1" w:styleId="ASDEFCONNormal">
    <w:name w:val="ASDEFCON Normal"/>
    <w:link w:val="ASDEFCONNormalChar"/>
    <w:rsid w:val="00E4141F"/>
    <w:pPr>
      <w:spacing w:after="120"/>
      <w:jc w:val="both"/>
    </w:pPr>
    <w:rPr>
      <w:rFonts w:ascii="Arial" w:hAnsi="Arial"/>
      <w:color w:val="000000"/>
      <w:szCs w:val="40"/>
    </w:rPr>
  </w:style>
  <w:style w:type="character" w:customStyle="1" w:styleId="ASDEFCONNormalChar">
    <w:name w:val="ASDEFCON Normal Char"/>
    <w:link w:val="ASDEFCONNormal"/>
    <w:rsid w:val="00E4141F"/>
    <w:rPr>
      <w:rFonts w:ascii="Arial" w:hAnsi="Arial"/>
      <w:color w:val="000000"/>
      <w:szCs w:val="40"/>
    </w:rPr>
  </w:style>
  <w:style w:type="paragraph" w:customStyle="1" w:styleId="COTCOCLV3-ASDEFCON">
    <w:name w:val="COT/COC LV3 - ASDEFCON"/>
    <w:basedOn w:val="ASDEFCONNormal"/>
    <w:rsid w:val="00E4141F"/>
    <w:pPr>
      <w:numPr>
        <w:ilvl w:val="2"/>
        <w:numId w:val="4"/>
      </w:numPr>
    </w:pPr>
  </w:style>
  <w:style w:type="paragraph" w:customStyle="1" w:styleId="COTCOCLV1-ASDEFCON">
    <w:name w:val="COT/COC LV1 - ASDEFCON"/>
    <w:basedOn w:val="ASDEFCONNormal"/>
    <w:next w:val="COTCOCLV2-ASDEFCON"/>
    <w:rsid w:val="00E4141F"/>
    <w:pPr>
      <w:keepNext/>
      <w:keepLines/>
      <w:numPr>
        <w:numId w:val="4"/>
      </w:numPr>
      <w:spacing w:before="240"/>
    </w:pPr>
    <w:rPr>
      <w:b/>
      <w:caps/>
    </w:rPr>
  </w:style>
  <w:style w:type="paragraph" w:customStyle="1" w:styleId="COTCOCLV4-ASDEFCON">
    <w:name w:val="COT/COC LV4 - ASDEFCON"/>
    <w:basedOn w:val="ASDEFCONNormal"/>
    <w:rsid w:val="00E4141F"/>
    <w:pPr>
      <w:numPr>
        <w:ilvl w:val="3"/>
        <w:numId w:val="4"/>
      </w:numPr>
    </w:pPr>
  </w:style>
  <w:style w:type="paragraph" w:customStyle="1" w:styleId="COTCOCLV5-ASDEFCON">
    <w:name w:val="COT/COC LV5 - ASDEFCON"/>
    <w:basedOn w:val="ASDEFCONNormal"/>
    <w:rsid w:val="00E4141F"/>
    <w:pPr>
      <w:numPr>
        <w:ilvl w:val="4"/>
        <w:numId w:val="4"/>
      </w:numPr>
    </w:pPr>
  </w:style>
  <w:style w:type="paragraph" w:customStyle="1" w:styleId="COTCOCLV6-ASDEFCON">
    <w:name w:val="COT/COC LV6 - ASDEFCON"/>
    <w:basedOn w:val="ASDEFCONNormal"/>
    <w:rsid w:val="00E4141F"/>
    <w:pPr>
      <w:keepLines/>
      <w:numPr>
        <w:ilvl w:val="5"/>
        <w:numId w:val="4"/>
      </w:numPr>
    </w:pPr>
  </w:style>
  <w:style w:type="paragraph" w:customStyle="1" w:styleId="ASDEFCONOption">
    <w:name w:val="ASDEFCON Option"/>
    <w:basedOn w:val="ASDEFCONNormal"/>
    <w:rsid w:val="00E4141F"/>
    <w:pPr>
      <w:keepNext/>
      <w:spacing w:before="60"/>
    </w:pPr>
    <w:rPr>
      <w:b/>
      <w:i/>
      <w:szCs w:val="24"/>
    </w:rPr>
  </w:style>
  <w:style w:type="paragraph" w:customStyle="1" w:styleId="NoteToDrafters-ASDEFCON">
    <w:name w:val="Note To Drafters - ASDEFCON"/>
    <w:basedOn w:val="ASDEFCONNormal"/>
    <w:rsid w:val="00E4141F"/>
    <w:pPr>
      <w:keepNext/>
      <w:shd w:val="clear" w:color="auto" w:fill="000000"/>
    </w:pPr>
    <w:rPr>
      <w:b/>
      <w:i/>
      <w:color w:val="FFFFFF"/>
    </w:rPr>
  </w:style>
  <w:style w:type="paragraph" w:customStyle="1" w:styleId="NoteToTenderers-ASDEFCON">
    <w:name w:val="Note To Tenderers - ASDEFCON"/>
    <w:basedOn w:val="ASDEFCONNormal"/>
    <w:rsid w:val="00E4141F"/>
    <w:pPr>
      <w:keepNext/>
      <w:shd w:val="pct15" w:color="auto" w:fill="auto"/>
    </w:pPr>
    <w:rPr>
      <w:b/>
      <w:i/>
    </w:rPr>
  </w:style>
  <w:style w:type="paragraph" w:customStyle="1" w:styleId="ASDEFCONTitle">
    <w:name w:val="ASDEFCON Title"/>
    <w:basedOn w:val="ASDEFCONNormal"/>
    <w:rsid w:val="00E4141F"/>
    <w:pPr>
      <w:keepLines/>
      <w:spacing w:before="240"/>
      <w:jc w:val="center"/>
    </w:pPr>
    <w:rPr>
      <w:b/>
      <w:caps/>
    </w:rPr>
  </w:style>
  <w:style w:type="paragraph" w:customStyle="1" w:styleId="ATTANNLV1-ASDEFCON">
    <w:name w:val="ATT/ANN LV1 - ASDEFCON"/>
    <w:basedOn w:val="ASDEFCONNormal"/>
    <w:next w:val="ATTANNLV2-ASDEFCON"/>
    <w:rsid w:val="00E4141F"/>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4141F"/>
    <w:pPr>
      <w:numPr>
        <w:ilvl w:val="1"/>
        <w:numId w:val="27"/>
      </w:numPr>
    </w:pPr>
    <w:rPr>
      <w:szCs w:val="24"/>
    </w:rPr>
  </w:style>
  <w:style w:type="character" w:customStyle="1" w:styleId="ATTANNLV2-ASDEFCONChar">
    <w:name w:val="ATT/ANN LV2 - ASDEFCON Char"/>
    <w:link w:val="ATTANNLV2-ASDEFCON"/>
    <w:rsid w:val="00E4141F"/>
    <w:rPr>
      <w:rFonts w:ascii="Arial" w:hAnsi="Arial"/>
      <w:color w:val="000000"/>
      <w:szCs w:val="24"/>
    </w:rPr>
  </w:style>
  <w:style w:type="paragraph" w:customStyle="1" w:styleId="ATTANNLV3-ASDEFCON">
    <w:name w:val="ATT/ANN LV3 - ASDEFCON"/>
    <w:basedOn w:val="ASDEFCONNormal"/>
    <w:rsid w:val="00E4141F"/>
    <w:pPr>
      <w:numPr>
        <w:ilvl w:val="2"/>
        <w:numId w:val="27"/>
      </w:numPr>
    </w:pPr>
    <w:rPr>
      <w:szCs w:val="24"/>
    </w:rPr>
  </w:style>
  <w:style w:type="paragraph" w:customStyle="1" w:styleId="ATTANNLV4-ASDEFCON">
    <w:name w:val="ATT/ANN LV4 - ASDEFCON"/>
    <w:basedOn w:val="ASDEFCONNormal"/>
    <w:rsid w:val="00E4141F"/>
    <w:pPr>
      <w:numPr>
        <w:ilvl w:val="3"/>
        <w:numId w:val="27"/>
      </w:numPr>
    </w:pPr>
    <w:rPr>
      <w:szCs w:val="24"/>
    </w:rPr>
  </w:style>
  <w:style w:type="paragraph" w:customStyle="1" w:styleId="ASDEFCONCoverTitle">
    <w:name w:val="ASDEFCON Cover Title"/>
    <w:rsid w:val="00E4141F"/>
    <w:pPr>
      <w:jc w:val="center"/>
    </w:pPr>
    <w:rPr>
      <w:rFonts w:ascii="Georgia" w:hAnsi="Georgia"/>
      <w:b/>
      <w:color w:val="000000"/>
      <w:sz w:val="100"/>
      <w:szCs w:val="24"/>
    </w:rPr>
  </w:style>
  <w:style w:type="paragraph" w:customStyle="1" w:styleId="ASDEFCONHeaderFooterLeft">
    <w:name w:val="ASDEFCON Header/Footer Left"/>
    <w:basedOn w:val="ASDEFCONNormal"/>
    <w:rsid w:val="00E4141F"/>
    <w:pPr>
      <w:spacing w:after="0"/>
      <w:jc w:val="left"/>
    </w:pPr>
    <w:rPr>
      <w:sz w:val="16"/>
      <w:szCs w:val="24"/>
    </w:rPr>
  </w:style>
  <w:style w:type="paragraph" w:customStyle="1" w:styleId="ASDEFCONCoverPageIncorp">
    <w:name w:val="ASDEFCON Cover Page Incorp"/>
    <w:rsid w:val="00E4141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4141F"/>
    <w:rPr>
      <w:b/>
      <w:i/>
    </w:rPr>
  </w:style>
  <w:style w:type="paragraph" w:customStyle="1" w:styleId="COTCOCLV2NONUM-ASDEFCON">
    <w:name w:val="COT/COC LV2 NONUM - ASDEFCON"/>
    <w:basedOn w:val="COTCOCLV2-ASDEFCON"/>
    <w:next w:val="COTCOCLV3-ASDEFCON"/>
    <w:rsid w:val="00E4141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4141F"/>
    <w:pPr>
      <w:keepNext w:val="0"/>
      <w:numPr>
        <w:numId w:val="0"/>
      </w:numPr>
      <w:ind w:left="851"/>
    </w:pPr>
    <w:rPr>
      <w:bCs/>
      <w:szCs w:val="20"/>
    </w:rPr>
  </w:style>
  <w:style w:type="paragraph" w:customStyle="1" w:styleId="COTCOCLV3NONUM-ASDEFCON">
    <w:name w:val="COT/COC LV3 NONUM - ASDEFCON"/>
    <w:basedOn w:val="COTCOCLV3-ASDEFCON"/>
    <w:next w:val="COTCOCLV3-ASDEFCON"/>
    <w:rsid w:val="00E4141F"/>
    <w:pPr>
      <w:numPr>
        <w:ilvl w:val="0"/>
        <w:numId w:val="0"/>
      </w:numPr>
      <w:ind w:left="851"/>
    </w:pPr>
    <w:rPr>
      <w:szCs w:val="20"/>
    </w:rPr>
  </w:style>
  <w:style w:type="paragraph" w:customStyle="1" w:styleId="COTCOCLV4NONUM-ASDEFCON">
    <w:name w:val="COT/COC LV4 NONUM - ASDEFCON"/>
    <w:basedOn w:val="COTCOCLV4-ASDEFCON"/>
    <w:next w:val="COTCOCLV4-ASDEFCON"/>
    <w:rsid w:val="00E4141F"/>
    <w:pPr>
      <w:numPr>
        <w:ilvl w:val="0"/>
        <w:numId w:val="0"/>
      </w:numPr>
      <w:ind w:left="1418"/>
    </w:pPr>
    <w:rPr>
      <w:szCs w:val="20"/>
    </w:rPr>
  </w:style>
  <w:style w:type="paragraph" w:customStyle="1" w:styleId="COTCOCLV5NONUM-ASDEFCON">
    <w:name w:val="COT/COC LV5 NONUM - ASDEFCON"/>
    <w:basedOn w:val="COTCOCLV5-ASDEFCON"/>
    <w:next w:val="COTCOCLV5-ASDEFCON"/>
    <w:rsid w:val="00E4141F"/>
    <w:pPr>
      <w:numPr>
        <w:ilvl w:val="0"/>
        <w:numId w:val="0"/>
      </w:numPr>
      <w:ind w:left="1985"/>
    </w:pPr>
    <w:rPr>
      <w:szCs w:val="20"/>
    </w:rPr>
  </w:style>
  <w:style w:type="paragraph" w:customStyle="1" w:styleId="COTCOCLV6NONUM-ASDEFCON">
    <w:name w:val="COT/COC LV6 NONUM - ASDEFCON"/>
    <w:basedOn w:val="COTCOCLV6-ASDEFCON"/>
    <w:next w:val="COTCOCLV6-ASDEFCON"/>
    <w:rsid w:val="00E4141F"/>
    <w:pPr>
      <w:numPr>
        <w:ilvl w:val="0"/>
        <w:numId w:val="0"/>
      </w:numPr>
      <w:ind w:left="2552"/>
    </w:pPr>
    <w:rPr>
      <w:szCs w:val="20"/>
    </w:rPr>
  </w:style>
  <w:style w:type="paragraph" w:customStyle="1" w:styleId="ATTANNLV1NONUM-ASDEFCON">
    <w:name w:val="ATT/ANN LV1 NONUM - ASDEFCON"/>
    <w:basedOn w:val="ATTANNLV1-ASDEFCON"/>
    <w:next w:val="ATTANNLV2-ASDEFCON"/>
    <w:rsid w:val="00E4141F"/>
    <w:pPr>
      <w:numPr>
        <w:numId w:val="0"/>
      </w:numPr>
      <w:ind w:left="851"/>
    </w:pPr>
    <w:rPr>
      <w:bCs/>
      <w:szCs w:val="20"/>
    </w:rPr>
  </w:style>
  <w:style w:type="paragraph" w:customStyle="1" w:styleId="ATTANNLV2NONUM-ASDEFCON">
    <w:name w:val="ATT/ANN LV2 NONUM - ASDEFCON"/>
    <w:basedOn w:val="ATTANNLV2-ASDEFCON"/>
    <w:next w:val="ATTANNLV2-ASDEFCON"/>
    <w:rsid w:val="00E4141F"/>
    <w:pPr>
      <w:numPr>
        <w:ilvl w:val="0"/>
        <w:numId w:val="0"/>
      </w:numPr>
      <w:ind w:left="851"/>
    </w:pPr>
    <w:rPr>
      <w:szCs w:val="20"/>
    </w:rPr>
  </w:style>
  <w:style w:type="paragraph" w:customStyle="1" w:styleId="ATTANNLV3NONUM-ASDEFCON">
    <w:name w:val="ATT/ANN LV3 NONUM - ASDEFCON"/>
    <w:basedOn w:val="ATTANNLV3-ASDEFCON"/>
    <w:next w:val="ATTANNLV3-ASDEFCON"/>
    <w:rsid w:val="00E4141F"/>
    <w:pPr>
      <w:numPr>
        <w:ilvl w:val="0"/>
        <w:numId w:val="0"/>
      </w:numPr>
      <w:ind w:left="1418"/>
    </w:pPr>
    <w:rPr>
      <w:szCs w:val="20"/>
    </w:rPr>
  </w:style>
  <w:style w:type="paragraph" w:customStyle="1" w:styleId="ATTANNLV4NONUM-ASDEFCON">
    <w:name w:val="ATT/ANN LV4 NONUM - ASDEFCON"/>
    <w:basedOn w:val="ATTANNLV4-ASDEFCON"/>
    <w:next w:val="ATTANNLV4-ASDEFCON"/>
    <w:rsid w:val="00E4141F"/>
    <w:pPr>
      <w:numPr>
        <w:ilvl w:val="0"/>
        <w:numId w:val="0"/>
      </w:numPr>
      <w:ind w:left="1985"/>
    </w:pPr>
    <w:rPr>
      <w:szCs w:val="20"/>
    </w:rPr>
  </w:style>
  <w:style w:type="paragraph" w:customStyle="1" w:styleId="NoteToDraftersBullets-ASDEFCON">
    <w:name w:val="Note To Drafters Bullets - ASDEFCON"/>
    <w:basedOn w:val="NoteToDrafters-ASDEFCON"/>
    <w:rsid w:val="00E4141F"/>
    <w:pPr>
      <w:numPr>
        <w:numId w:val="6"/>
      </w:numPr>
    </w:pPr>
    <w:rPr>
      <w:bCs/>
      <w:iCs/>
      <w:szCs w:val="20"/>
    </w:rPr>
  </w:style>
  <w:style w:type="paragraph" w:customStyle="1" w:styleId="NoteToDraftersList-ASDEFCON">
    <w:name w:val="Note To Drafters List - ASDEFCON"/>
    <w:basedOn w:val="NoteToDrafters-ASDEFCON"/>
    <w:rsid w:val="00E4141F"/>
    <w:pPr>
      <w:numPr>
        <w:numId w:val="7"/>
      </w:numPr>
    </w:pPr>
    <w:rPr>
      <w:bCs/>
      <w:iCs/>
      <w:szCs w:val="20"/>
    </w:rPr>
  </w:style>
  <w:style w:type="paragraph" w:customStyle="1" w:styleId="NoteToTenderersBullets-ASDEFCON">
    <w:name w:val="Note To Tenderers Bullets - ASDEFCON"/>
    <w:basedOn w:val="NoteToTenderers-ASDEFCON"/>
    <w:rsid w:val="00E4141F"/>
    <w:pPr>
      <w:numPr>
        <w:numId w:val="8"/>
      </w:numPr>
    </w:pPr>
    <w:rPr>
      <w:bCs/>
      <w:iCs/>
      <w:szCs w:val="20"/>
    </w:rPr>
  </w:style>
  <w:style w:type="paragraph" w:customStyle="1" w:styleId="NoteToTenderersList-ASDEFCON">
    <w:name w:val="Note To Tenderers List - ASDEFCON"/>
    <w:basedOn w:val="NoteToTenderers-ASDEFCON"/>
    <w:rsid w:val="00E4141F"/>
    <w:pPr>
      <w:numPr>
        <w:numId w:val="9"/>
      </w:numPr>
    </w:pPr>
    <w:rPr>
      <w:bCs/>
      <w:iCs/>
      <w:szCs w:val="20"/>
    </w:rPr>
  </w:style>
  <w:style w:type="paragraph" w:customStyle="1" w:styleId="SOWHL1-ASDEFCON">
    <w:name w:val="SOW HL1 - ASDEFCON"/>
    <w:basedOn w:val="ASDEFCONNormal"/>
    <w:next w:val="SOWHL2-ASDEFCON"/>
    <w:qFormat/>
    <w:rsid w:val="00E4141F"/>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4141F"/>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4141F"/>
    <w:pPr>
      <w:keepNext/>
      <w:numPr>
        <w:ilvl w:val="2"/>
        <w:numId w:val="2"/>
      </w:numPr>
    </w:pPr>
    <w:rPr>
      <w:rFonts w:eastAsia="Calibri"/>
      <w:b/>
      <w:szCs w:val="22"/>
      <w:lang w:eastAsia="en-US"/>
    </w:rPr>
  </w:style>
  <w:style w:type="paragraph" w:customStyle="1" w:styleId="SOWHL4-ASDEFCON">
    <w:name w:val="SOW HL4 - ASDEFCON"/>
    <w:basedOn w:val="ASDEFCONNormal"/>
    <w:qFormat/>
    <w:rsid w:val="00E4141F"/>
    <w:pPr>
      <w:keepNext/>
      <w:numPr>
        <w:ilvl w:val="3"/>
        <w:numId w:val="2"/>
      </w:numPr>
    </w:pPr>
    <w:rPr>
      <w:rFonts w:eastAsia="Calibri"/>
      <w:b/>
      <w:szCs w:val="22"/>
      <w:lang w:eastAsia="en-US"/>
    </w:rPr>
  </w:style>
  <w:style w:type="paragraph" w:customStyle="1" w:styleId="SOWHL5-ASDEFCON">
    <w:name w:val="SOW HL5 - ASDEFCON"/>
    <w:basedOn w:val="ASDEFCONNormal"/>
    <w:qFormat/>
    <w:rsid w:val="00E4141F"/>
    <w:pPr>
      <w:keepNext/>
      <w:numPr>
        <w:ilvl w:val="4"/>
        <w:numId w:val="2"/>
      </w:numPr>
    </w:pPr>
    <w:rPr>
      <w:rFonts w:eastAsia="Calibri"/>
      <w:b/>
      <w:szCs w:val="22"/>
      <w:lang w:eastAsia="en-US"/>
    </w:rPr>
  </w:style>
  <w:style w:type="paragraph" w:customStyle="1" w:styleId="SOWSubL1-ASDEFCON">
    <w:name w:val="SOW SubL1 - ASDEFCON"/>
    <w:basedOn w:val="ASDEFCONNormal"/>
    <w:qFormat/>
    <w:rsid w:val="00E4141F"/>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E4141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4141F"/>
    <w:pPr>
      <w:numPr>
        <w:ilvl w:val="0"/>
        <w:numId w:val="0"/>
      </w:numPr>
      <w:ind w:left="1134"/>
    </w:pPr>
    <w:rPr>
      <w:rFonts w:eastAsia="Times New Roman"/>
      <w:bCs/>
      <w:szCs w:val="20"/>
    </w:rPr>
  </w:style>
  <w:style w:type="paragraph" w:customStyle="1" w:styleId="SOWTL2-ASDEFCON">
    <w:name w:val="SOW TL2 - ASDEFCON"/>
    <w:basedOn w:val="SOWHL2-ASDEFCON"/>
    <w:rsid w:val="00E4141F"/>
    <w:pPr>
      <w:keepNext w:val="0"/>
      <w:pBdr>
        <w:bottom w:val="none" w:sz="0" w:space="0" w:color="auto"/>
      </w:pBdr>
    </w:pPr>
    <w:rPr>
      <w:b w:val="0"/>
    </w:rPr>
  </w:style>
  <w:style w:type="paragraph" w:customStyle="1" w:styleId="SOWTL3NONUM-ASDEFCON">
    <w:name w:val="SOW TL3 NONUM - ASDEFCON"/>
    <w:basedOn w:val="SOWTL3-ASDEFCON"/>
    <w:next w:val="SOWTL3-ASDEFCON"/>
    <w:rsid w:val="00E4141F"/>
    <w:pPr>
      <w:numPr>
        <w:ilvl w:val="0"/>
        <w:numId w:val="0"/>
      </w:numPr>
      <w:ind w:left="1134"/>
    </w:pPr>
    <w:rPr>
      <w:rFonts w:eastAsia="Times New Roman"/>
      <w:bCs/>
      <w:szCs w:val="20"/>
    </w:rPr>
  </w:style>
  <w:style w:type="paragraph" w:customStyle="1" w:styleId="SOWTL3-ASDEFCON">
    <w:name w:val="SOW TL3 - ASDEFCON"/>
    <w:basedOn w:val="SOWHL3-ASDEFCON"/>
    <w:rsid w:val="00E4141F"/>
    <w:pPr>
      <w:keepNext w:val="0"/>
    </w:pPr>
    <w:rPr>
      <w:b w:val="0"/>
    </w:rPr>
  </w:style>
  <w:style w:type="paragraph" w:customStyle="1" w:styleId="SOWTL4NONUM-ASDEFCON">
    <w:name w:val="SOW TL4 NONUM - ASDEFCON"/>
    <w:basedOn w:val="SOWTL4-ASDEFCON"/>
    <w:next w:val="SOWTL4-ASDEFCON"/>
    <w:rsid w:val="00E4141F"/>
    <w:pPr>
      <w:numPr>
        <w:ilvl w:val="0"/>
        <w:numId w:val="0"/>
      </w:numPr>
      <w:ind w:left="1134"/>
    </w:pPr>
    <w:rPr>
      <w:rFonts w:eastAsia="Times New Roman"/>
      <w:bCs/>
      <w:szCs w:val="20"/>
    </w:rPr>
  </w:style>
  <w:style w:type="paragraph" w:customStyle="1" w:styleId="SOWTL4-ASDEFCON">
    <w:name w:val="SOW TL4 - ASDEFCON"/>
    <w:basedOn w:val="SOWHL4-ASDEFCON"/>
    <w:rsid w:val="00E4141F"/>
    <w:pPr>
      <w:keepNext w:val="0"/>
    </w:pPr>
    <w:rPr>
      <w:b w:val="0"/>
    </w:rPr>
  </w:style>
  <w:style w:type="paragraph" w:customStyle="1" w:styleId="SOWTL5NONUM-ASDEFCON">
    <w:name w:val="SOW TL5 NONUM - ASDEFCON"/>
    <w:basedOn w:val="SOWHL5-ASDEFCON"/>
    <w:next w:val="SOWTL5-ASDEFCON"/>
    <w:rsid w:val="00E4141F"/>
    <w:pPr>
      <w:keepNext w:val="0"/>
      <w:numPr>
        <w:ilvl w:val="0"/>
        <w:numId w:val="0"/>
      </w:numPr>
      <w:ind w:left="1134"/>
    </w:pPr>
    <w:rPr>
      <w:b w:val="0"/>
    </w:rPr>
  </w:style>
  <w:style w:type="paragraph" w:customStyle="1" w:styleId="SOWTL5-ASDEFCON">
    <w:name w:val="SOW TL5 - ASDEFCON"/>
    <w:basedOn w:val="SOWHL5-ASDEFCON"/>
    <w:rsid w:val="00E4141F"/>
    <w:pPr>
      <w:keepNext w:val="0"/>
    </w:pPr>
    <w:rPr>
      <w:b w:val="0"/>
    </w:rPr>
  </w:style>
  <w:style w:type="paragraph" w:customStyle="1" w:styleId="SOWSubL2-ASDEFCON">
    <w:name w:val="SOW SubL2 - ASDEFCON"/>
    <w:basedOn w:val="ASDEFCONNormal"/>
    <w:qFormat/>
    <w:rsid w:val="00E4141F"/>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E4141F"/>
    <w:pPr>
      <w:numPr>
        <w:numId w:val="0"/>
      </w:numPr>
      <w:ind w:left="1701"/>
    </w:pPr>
  </w:style>
  <w:style w:type="paragraph" w:customStyle="1" w:styleId="SOWSubL2NONUM-ASDEFCON">
    <w:name w:val="SOW SubL2 NONUM - ASDEFCON"/>
    <w:basedOn w:val="SOWSubL2-ASDEFCON"/>
    <w:next w:val="SOWSubL2-ASDEFCON"/>
    <w:qFormat/>
    <w:rsid w:val="00E4141F"/>
    <w:pPr>
      <w:numPr>
        <w:ilvl w:val="0"/>
        <w:numId w:val="0"/>
      </w:numPr>
      <w:ind w:left="2268"/>
    </w:pPr>
  </w:style>
  <w:style w:type="paragraph" w:styleId="FootnoteText">
    <w:name w:val="footnote text"/>
    <w:basedOn w:val="Normal"/>
    <w:semiHidden/>
    <w:rsid w:val="00E4141F"/>
    <w:rPr>
      <w:szCs w:val="20"/>
    </w:rPr>
  </w:style>
  <w:style w:type="paragraph" w:customStyle="1" w:styleId="ASDEFCONTextBlock">
    <w:name w:val="ASDEFCON TextBlock"/>
    <w:basedOn w:val="ASDEFCONNormal"/>
    <w:qFormat/>
    <w:rsid w:val="00E4141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4141F"/>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4141F"/>
    <w:pPr>
      <w:keepNext/>
      <w:spacing w:before="240"/>
    </w:pPr>
    <w:rPr>
      <w:rFonts w:ascii="Arial Bold" w:hAnsi="Arial Bold"/>
      <w:b/>
      <w:bCs/>
      <w:caps/>
      <w:szCs w:val="20"/>
    </w:rPr>
  </w:style>
  <w:style w:type="paragraph" w:customStyle="1" w:styleId="Table8ptHeading-ASDEFCON">
    <w:name w:val="Table 8pt Heading - ASDEFCON"/>
    <w:basedOn w:val="ASDEFCONNormal"/>
    <w:rsid w:val="00E4141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4141F"/>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4141F"/>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4141F"/>
    <w:rPr>
      <w:rFonts w:ascii="Arial" w:eastAsia="Calibri" w:hAnsi="Arial"/>
      <w:color w:val="000000"/>
      <w:szCs w:val="22"/>
      <w:lang w:eastAsia="en-US"/>
    </w:rPr>
  </w:style>
  <w:style w:type="paragraph" w:customStyle="1" w:styleId="Table8ptSub1-ASDEFCON">
    <w:name w:val="Table 8pt Sub1 - ASDEFCON"/>
    <w:basedOn w:val="Table8ptText-ASDEFCON"/>
    <w:rsid w:val="00E4141F"/>
    <w:pPr>
      <w:numPr>
        <w:ilvl w:val="1"/>
      </w:numPr>
    </w:pPr>
  </w:style>
  <w:style w:type="paragraph" w:customStyle="1" w:styleId="Table8ptSub2-ASDEFCON">
    <w:name w:val="Table 8pt Sub2 - ASDEFCON"/>
    <w:basedOn w:val="Table8ptText-ASDEFCON"/>
    <w:rsid w:val="00E4141F"/>
    <w:pPr>
      <w:numPr>
        <w:ilvl w:val="2"/>
      </w:numPr>
    </w:pPr>
  </w:style>
  <w:style w:type="paragraph" w:customStyle="1" w:styleId="Table10ptHeading-ASDEFCON">
    <w:name w:val="Table 10pt Heading - ASDEFCON"/>
    <w:basedOn w:val="ASDEFCONNormal"/>
    <w:rsid w:val="00E4141F"/>
    <w:pPr>
      <w:keepNext/>
      <w:spacing w:before="60" w:after="60"/>
      <w:jc w:val="center"/>
    </w:pPr>
    <w:rPr>
      <w:b/>
    </w:rPr>
  </w:style>
  <w:style w:type="paragraph" w:customStyle="1" w:styleId="Table8ptBP1-ASDEFCON">
    <w:name w:val="Table 8pt BP1 - ASDEFCON"/>
    <w:basedOn w:val="Table8ptText-ASDEFCON"/>
    <w:rsid w:val="00E4141F"/>
    <w:pPr>
      <w:numPr>
        <w:numId w:val="11"/>
      </w:numPr>
    </w:pPr>
  </w:style>
  <w:style w:type="paragraph" w:customStyle="1" w:styleId="Table8ptBP2-ASDEFCON">
    <w:name w:val="Table 8pt BP2 - ASDEFCON"/>
    <w:basedOn w:val="Table8ptText-ASDEFCON"/>
    <w:rsid w:val="00E4141F"/>
    <w:pPr>
      <w:numPr>
        <w:ilvl w:val="1"/>
        <w:numId w:val="11"/>
      </w:numPr>
      <w:tabs>
        <w:tab w:val="clear" w:pos="284"/>
      </w:tabs>
    </w:pPr>
    <w:rPr>
      <w:iCs/>
    </w:rPr>
  </w:style>
  <w:style w:type="paragraph" w:customStyle="1" w:styleId="ASDEFCONBulletsLV1">
    <w:name w:val="ASDEFCON Bullets LV1"/>
    <w:basedOn w:val="ASDEFCONNormal"/>
    <w:rsid w:val="00E4141F"/>
    <w:pPr>
      <w:numPr>
        <w:numId w:val="13"/>
      </w:numPr>
    </w:pPr>
    <w:rPr>
      <w:rFonts w:eastAsia="Calibri"/>
      <w:szCs w:val="22"/>
      <w:lang w:eastAsia="en-US"/>
    </w:rPr>
  </w:style>
  <w:style w:type="paragraph" w:customStyle="1" w:styleId="Table10ptSub1-ASDEFCON">
    <w:name w:val="Table 10pt Sub1 - ASDEFCON"/>
    <w:basedOn w:val="Table10ptText-ASDEFCON"/>
    <w:rsid w:val="00E4141F"/>
    <w:pPr>
      <w:numPr>
        <w:ilvl w:val="1"/>
      </w:numPr>
      <w:jc w:val="both"/>
    </w:pPr>
  </w:style>
  <w:style w:type="paragraph" w:customStyle="1" w:styleId="Table10ptSub2-ASDEFCON">
    <w:name w:val="Table 10pt Sub2 - ASDEFCON"/>
    <w:basedOn w:val="Table10ptText-ASDEFCON"/>
    <w:rsid w:val="00E4141F"/>
    <w:pPr>
      <w:numPr>
        <w:ilvl w:val="2"/>
      </w:numPr>
      <w:jc w:val="both"/>
    </w:pPr>
  </w:style>
  <w:style w:type="paragraph" w:customStyle="1" w:styleId="ASDEFCONBulletsLV2">
    <w:name w:val="ASDEFCON Bullets LV2"/>
    <w:basedOn w:val="ASDEFCONNormal"/>
    <w:rsid w:val="00E4141F"/>
    <w:pPr>
      <w:numPr>
        <w:numId w:val="1"/>
      </w:numPr>
    </w:pPr>
  </w:style>
  <w:style w:type="paragraph" w:customStyle="1" w:styleId="Table10ptBP1-ASDEFCON">
    <w:name w:val="Table 10pt BP1 - ASDEFCON"/>
    <w:basedOn w:val="ASDEFCONNormal"/>
    <w:rsid w:val="00E4141F"/>
    <w:pPr>
      <w:numPr>
        <w:numId w:val="17"/>
      </w:numPr>
      <w:spacing w:before="60" w:after="60"/>
    </w:pPr>
  </w:style>
  <w:style w:type="paragraph" w:customStyle="1" w:styleId="Table10ptBP2-ASDEFCON">
    <w:name w:val="Table 10pt BP2 - ASDEFCON"/>
    <w:basedOn w:val="ASDEFCONNormal"/>
    <w:link w:val="Table10ptBP2-ASDEFCONCharChar"/>
    <w:rsid w:val="00E4141F"/>
    <w:pPr>
      <w:numPr>
        <w:ilvl w:val="1"/>
        <w:numId w:val="17"/>
      </w:numPr>
      <w:spacing w:before="60" w:after="60"/>
    </w:pPr>
  </w:style>
  <w:style w:type="character" w:customStyle="1" w:styleId="Table10ptBP2-ASDEFCONCharChar">
    <w:name w:val="Table 10pt BP2 - ASDEFCON Char Char"/>
    <w:link w:val="Table10ptBP2-ASDEFCON"/>
    <w:rsid w:val="00E4141F"/>
    <w:rPr>
      <w:rFonts w:ascii="Arial" w:hAnsi="Arial"/>
      <w:color w:val="000000"/>
      <w:szCs w:val="40"/>
    </w:rPr>
  </w:style>
  <w:style w:type="paragraph" w:customStyle="1" w:styleId="GuideMarginHead-ASDEFCON">
    <w:name w:val="Guide Margin Head - ASDEFCON"/>
    <w:basedOn w:val="ASDEFCONNormal"/>
    <w:rsid w:val="00E4141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4141F"/>
    <w:pPr>
      <w:ind w:left="1680"/>
    </w:pPr>
    <w:rPr>
      <w:lang w:eastAsia="en-US"/>
    </w:rPr>
  </w:style>
  <w:style w:type="paragraph" w:customStyle="1" w:styleId="GuideSublistLv1-ASDEFCON">
    <w:name w:val="Guide Sublist Lv1 - ASDEFCON"/>
    <w:basedOn w:val="ASDEFCONNormal"/>
    <w:qFormat/>
    <w:rsid w:val="00E4141F"/>
    <w:pPr>
      <w:numPr>
        <w:numId w:val="21"/>
      </w:numPr>
    </w:pPr>
    <w:rPr>
      <w:rFonts w:eastAsia="Calibri"/>
      <w:szCs w:val="22"/>
      <w:lang w:eastAsia="en-US"/>
    </w:rPr>
  </w:style>
  <w:style w:type="paragraph" w:customStyle="1" w:styleId="GuideBullets-ASDEFCON">
    <w:name w:val="Guide Bullets - ASDEFCON"/>
    <w:basedOn w:val="ASDEFCONNormal"/>
    <w:rsid w:val="00E4141F"/>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E4141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4141F"/>
    <w:pPr>
      <w:keepNext/>
      <w:spacing w:before="240"/>
    </w:pPr>
    <w:rPr>
      <w:rFonts w:eastAsia="Calibri"/>
      <w:b/>
      <w:caps/>
      <w:szCs w:val="20"/>
      <w:lang w:eastAsia="en-US"/>
    </w:rPr>
  </w:style>
  <w:style w:type="paragraph" w:customStyle="1" w:styleId="ASDEFCONSublist">
    <w:name w:val="ASDEFCON Sublist"/>
    <w:basedOn w:val="ASDEFCONNormal"/>
    <w:rsid w:val="00E4141F"/>
    <w:pPr>
      <w:numPr>
        <w:numId w:val="22"/>
      </w:numPr>
    </w:pPr>
    <w:rPr>
      <w:iCs/>
    </w:rPr>
  </w:style>
  <w:style w:type="paragraph" w:customStyle="1" w:styleId="ASDEFCONRecitals">
    <w:name w:val="ASDEFCON Recitals"/>
    <w:basedOn w:val="ASDEFCONNormal"/>
    <w:link w:val="ASDEFCONRecitalsCharChar"/>
    <w:rsid w:val="00E4141F"/>
    <w:pPr>
      <w:numPr>
        <w:numId w:val="14"/>
      </w:numPr>
    </w:pPr>
  </w:style>
  <w:style w:type="character" w:customStyle="1" w:styleId="ASDEFCONRecitalsCharChar">
    <w:name w:val="ASDEFCON Recitals Char Char"/>
    <w:link w:val="ASDEFCONRecitals"/>
    <w:rsid w:val="00E4141F"/>
    <w:rPr>
      <w:rFonts w:ascii="Arial" w:hAnsi="Arial"/>
      <w:color w:val="000000"/>
      <w:szCs w:val="40"/>
    </w:rPr>
  </w:style>
  <w:style w:type="paragraph" w:customStyle="1" w:styleId="NoteList-ASDEFCON">
    <w:name w:val="Note List - ASDEFCON"/>
    <w:basedOn w:val="ASDEFCONNormal"/>
    <w:rsid w:val="00E4141F"/>
    <w:pPr>
      <w:numPr>
        <w:numId w:val="15"/>
      </w:numPr>
    </w:pPr>
    <w:rPr>
      <w:b/>
      <w:bCs/>
      <w:i/>
    </w:rPr>
  </w:style>
  <w:style w:type="paragraph" w:customStyle="1" w:styleId="NoteBullets-ASDEFCON">
    <w:name w:val="Note Bullets - ASDEFCON"/>
    <w:basedOn w:val="ASDEFCONNormal"/>
    <w:rsid w:val="00E4141F"/>
    <w:pPr>
      <w:numPr>
        <w:numId w:val="16"/>
      </w:numPr>
    </w:pPr>
    <w:rPr>
      <w:b/>
      <w:i/>
    </w:rPr>
  </w:style>
  <w:style w:type="paragraph" w:styleId="Caption">
    <w:name w:val="caption"/>
    <w:basedOn w:val="Normal"/>
    <w:next w:val="Normal"/>
    <w:qFormat/>
    <w:rsid w:val="00E4141F"/>
    <w:rPr>
      <w:b/>
      <w:bCs/>
      <w:szCs w:val="20"/>
    </w:rPr>
  </w:style>
  <w:style w:type="paragraph" w:customStyle="1" w:styleId="ASDEFCONOperativePartListLV1">
    <w:name w:val="ASDEFCON Operative Part List LV1"/>
    <w:basedOn w:val="ASDEFCONNormal"/>
    <w:rsid w:val="00E4141F"/>
    <w:pPr>
      <w:numPr>
        <w:numId w:val="18"/>
      </w:numPr>
    </w:pPr>
    <w:rPr>
      <w:iCs/>
    </w:rPr>
  </w:style>
  <w:style w:type="paragraph" w:customStyle="1" w:styleId="ASDEFCONOperativePartListLV2">
    <w:name w:val="ASDEFCON Operative Part List LV2"/>
    <w:basedOn w:val="ASDEFCONOperativePartListLV1"/>
    <w:rsid w:val="00E4141F"/>
    <w:pPr>
      <w:numPr>
        <w:ilvl w:val="1"/>
      </w:numPr>
    </w:pPr>
  </w:style>
  <w:style w:type="paragraph" w:customStyle="1" w:styleId="ASDEFCONOptionSpace">
    <w:name w:val="ASDEFCON Option Space"/>
    <w:basedOn w:val="ASDEFCONNormal"/>
    <w:rsid w:val="00E4141F"/>
    <w:pPr>
      <w:spacing w:after="0"/>
    </w:pPr>
    <w:rPr>
      <w:bCs/>
      <w:color w:val="FFFFFF"/>
      <w:sz w:val="8"/>
    </w:rPr>
  </w:style>
  <w:style w:type="paragraph" w:customStyle="1" w:styleId="ATTANNReferencetoCOC">
    <w:name w:val="ATT/ANN Reference to COC"/>
    <w:basedOn w:val="ASDEFCONNormal"/>
    <w:rsid w:val="00E4141F"/>
    <w:pPr>
      <w:keepNext/>
      <w:jc w:val="right"/>
    </w:pPr>
    <w:rPr>
      <w:i/>
      <w:iCs/>
      <w:szCs w:val="20"/>
    </w:rPr>
  </w:style>
  <w:style w:type="paragraph" w:customStyle="1" w:styleId="ASDEFCONHeaderFooterCenter">
    <w:name w:val="ASDEFCON Header/Footer Center"/>
    <w:basedOn w:val="ASDEFCONHeaderFooterLeft"/>
    <w:rsid w:val="00E4141F"/>
    <w:pPr>
      <w:jc w:val="center"/>
    </w:pPr>
    <w:rPr>
      <w:szCs w:val="20"/>
    </w:rPr>
  </w:style>
  <w:style w:type="paragraph" w:customStyle="1" w:styleId="ASDEFCONHeaderFooterRight">
    <w:name w:val="ASDEFCON Header/Footer Right"/>
    <w:basedOn w:val="ASDEFCONHeaderFooterLeft"/>
    <w:rsid w:val="00E4141F"/>
    <w:pPr>
      <w:jc w:val="right"/>
    </w:pPr>
    <w:rPr>
      <w:szCs w:val="20"/>
    </w:rPr>
  </w:style>
  <w:style w:type="paragraph" w:customStyle="1" w:styleId="ASDEFCONHeaderFooterClassification">
    <w:name w:val="ASDEFCON Header/Footer Classification"/>
    <w:basedOn w:val="ASDEFCONHeaderFooterLeft"/>
    <w:rsid w:val="00E4141F"/>
    <w:pPr>
      <w:jc w:val="center"/>
    </w:pPr>
    <w:rPr>
      <w:rFonts w:ascii="Arial Bold" w:hAnsi="Arial Bold"/>
      <w:b/>
      <w:bCs/>
      <w:caps/>
      <w:sz w:val="20"/>
    </w:rPr>
  </w:style>
  <w:style w:type="paragraph" w:customStyle="1" w:styleId="GuideLV3Head-ASDEFCON">
    <w:name w:val="Guide LV3 Head - ASDEFCON"/>
    <w:basedOn w:val="ASDEFCONNormal"/>
    <w:rsid w:val="00E4141F"/>
    <w:pPr>
      <w:keepNext/>
    </w:pPr>
    <w:rPr>
      <w:rFonts w:eastAsia="Calibri"/>
      <w:b/>
      <w:szCs w:val="22"/>
      <w:lang w:eastAsia="en-US"/>
    </w:rPr>
  </w:style>
  <w:style w:type="paragraph" w:customStyle="1" w:styleId="GuideSublistLv2-ASDEFCON">
    <w:name w:val="Guide Sublist Lv2 - ASDEFCON"/>
    <w:basedOn w:val="ASDEFCONNormal"/>
    <w:rsid w:val="00E4141F"/>
    <w:pPr>
      <w:numPr>
        <w:ilvl w:val="1"/>
        <w:numId w:val="21"/>
      </w:numPr>
    </w:pPr>
  </w:style>
  <w:style w:type="character" w:styleId="PageNumber">
    <w:name w:val="page number"/>
    <w:basedOn w:val="DefaultParagraphFont"/>
    <w:rsid w:val="002D5550"/>
  </w:style>
  <w:style w:type="paragraph" w:styleId="CommentSubject">
    <w:name w:val="annotation subject"/>
    <w:basedOn w:val="CommentText"/>
    <w:next w:val="CommentText"/>
    <w:semiHidden/>
    <w:rsid w:val="00FF40C4"/>
    <w:rPr>
      <w:b/>
      <w:bCs/>
      <w:szCs w:val="20"/>
    </w:rPr>
  </w:style>
  <w:style w:type="character" w:customStyle="1" w:styleId="Heading2Char">
    <w:name w:val="Heading 2 Char"/>
    <w:link w:val="Heading2"/>
    <w:rsid w:val="00E4141F"/>
    <w:rPr>
      <w:rFonts w:ascii="Cambria" w:hAnsi="Cambria"/>
      <w:b/>
      <w:bCs/>
      <w:color w:val="4F81BD"/>
      <w:sz w:val="26"/>
      <w:szCs w:val="26"/>
    </w:rPr>
  </w:style>
  <w:style w:type="character" w:styleId="Hyperlink">
    <w:name w:val="Hyperlink"/>
    <w:uiPriority w:val="99"/>
    <w:unhideWhenUsed/>
    <w:rsid w:val="00E4141F"/>
    <w:rPr>
      <w:color w:val="0000FF"/>
      <w:u w:val="single"/>
    </w:rPr>
  </w:style>
  <w:style w:type="paragraph" w:customStyle="1" w:styleId="ASDEFCONList">
    <w:name w:val="ASDEFCON List"/>
    <w:basedOn w:val="ASDEFCONNormal"/>
    <w:qFormat/>
    <w:rsid w:val="00E4141F"/>
    <w:pPr>
      <w:numPr>
        <w:numId w:val="23"/>
      </w:numPr>
    </w:pPr>
  </w:style>
  <w:style w:type="paragraph" w:styleId="TOCHeading">
    <w:name w:val="TOC Heading"/>
    <w:basedOn w:val="Heading1"/>
    <w:next w:val="Normal"/>
    <w:uiPriority w:val="39"/>
    <w:semiHidden/>
    <w:unhideWhenUsed/>
    <w:qFormat/>
    <w:rsid w:val="00E55B46"/>
    <w:pPr>
      <w:keepLines/>
      <w:spacing w:after="0"/>
      <w:outlineLvl w:val="9"/>
    </w:pPr>
    <w:rPr>
      <w:rFonts w:asciiTheme="majorHAnsi" w:eastAsiaTheme="majorEastAsia" w:hAnsiTheme="majorHAnsi" w:cstheme="majorBidi"/>
      <w:b w:val="0"/>
      <w:bCs w:val="0"/>
      <w:color w:val="365F91" w:themeColor="accent1" w:themeShade="BF"/>
      <w:kern w:val="0"/>
    </w:rPr>
  </w:style>
  <w:style w:type="character" w:customStyle="1" w:styleId="Heading1Char">
    <w:name w:val="Heading 1 Char"/>
    <w:link w:val="Heading1"/>
    <w:rsid w:val="00951752"/>
    <w:rPr>
      <w:rFonts w:ascii="Arial" w:hAnsi="Arial" w:cs="Arial"/>
      <w:b/>
      <w:bCs/>
      <w:kern w:val="32"/>
      <w:sz w:val="32"/>
      <w:szCs w:val="32"/>
    </w:rPr>
  </w:style>
  <w:style w:type="paragraph" w:styleId="Subtitle">
    <w:name w:val="Subtitle"/>
    <w:basedOn w:val="Normal"/>
    <w:next w:val="Normal"/>
    <w:link w:val="SubtitleChar"/>
    <w:uiPriority w:val="99"/>
    <w:qFormat/>
    <w:rsid w:val="00951752"/>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951752"/>
    <w:rPr>
      <w:i/>
      <w:color w:val="003760"/>
      <w:spacing w:val="15"/>
    </w:rPr>
  </w:style>
  <w:style w:type="paragraph" w:customStyle="1" w:styleId="StyleTitleGeorgiaNotBoldLeft">
    <w:name w:val="Style Title + Georgia Not Bold Left"/>
    <w:basedOn w:val="Title"/>
    <w:qFormat/>
    <w:rsid w:val="00951752"/>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95175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51752"/>
    <w:rPr>
      <w:rFonts w:ascii="Calibri Light" w:hAnsi="Calibri Light"/>
      <w:b/>
      <w:bCs/>
      <w:kern w:val="28"/>
      <w:sz w:val="32"/>
      <w:szCs w:val="32"/>
    </w:rPr>
  </w:style>
  <w:style w:type="character" w:customStyle="1" w:styleId="Heading3Char">
    <w:name w:val="Heading 3 Char"/>
    <w:link w:val="Heading3"/>
    <w:uiPriority w:val="9"/>
    <w:rsid w:val="00951752"/>
    <w:rPr>
      <w:rFonts w:ascii="Arial" w:hAnsi="Arial"/>
      <w:b/>
      <w:bCs/>
      <w:i/>
      <w:color w:val="CF4520"/>
      <w:sz w:val="24"/>
      <w:szCs w:val="24"/>
    </w:rPr>
  </w:style>
  <w:style w:type="character" w:customStyle="1" w:styleId="Heading4Char">
    <w:name w:val="Heading 4 Char"/>
    <w:link w:val="Heading4"/>
    <w:uiPriority w:val="9"/>
    <w:rsid w:val="00951752"/>
    <w:rPr>
      <w:rFonts w:ascii="Arial" w:hAnsi="Arial"/>
      <w:b/>
      <w:bCs/>
      <w:i/>
      <w:iCs/>
      <w:szCs w:val="24"/>
    </w:rPr>
  </w:style>
  <w:style w:type="paragraph" w:customStyle="1" w:styleId="Bullet">
    <w:name w:val="Bullet"/>
    <w:basedOn w:val="ListParagraph"/>
    <w:qFormat/>
    <w:rsid w:val="00951752"/>
    <w:pPr>
      <w:tabs>
        <w:tab w:val="left" w:pos="567"/>
        <w:tab w:val="num" w:pos="720"/>
      </w:tabs>
      <w:ind w:hanging="720"/>
      <w:jc w:val="left"/>
    </w:pPr>
  </w:style>
  <w:style w:type="paragraph" w:styleId="ListParagraph">
    <w:name w:val="List Paragraph"/>
    <w:basedOn w:val="Normal"/>
    <w:uiPriority w:val="34"/>
    <w:qFormat/>
    <w:rsid w:val="00951752"/>
    <w:pPr>
      <w:spacing w:after="0"/>
      <w:ind w:left="720"/>
    </w:pPr>
  </w:style>
  <w:style w:type="paragraph" w:customStyle="1" w:styleId="Bullet2">
    <w:name w:val="Bullet 2"/>
    <w:basedOn w:val="Normal"/>
    <w:rsid w:val="00951752"/>
    <w:pPr>
      <w:numPr>
        <w:numId w:val="2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2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97</TotalTime>
  <Pages>1</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Liquidated Damages</vt:lpstr>
    </vt:vector>
  </TitlesOfParts>
  <Manager>CASG</Manager>
  <Company>Defence</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Liquidated Damages</dc:title>
  <dc:subject>ASDEFCON</dc:subject>
  <dc:creator/>
  <cp:keywords>Liquidated Damages, LDs</cp:keywords>
  <dc:description/>
  <cp:lastModifiedBy>ACI-AP</cp:lastModifiedBy>
  <cp:revision>22</cp:revision>
  <cp:lastPrinted>2021-08-12T03:57:00Z</cp:lastPrinted>
  <dcterms:created xsi:type="dcterms:W3CDTF">2018-04-03T03:48:00Z</dcterms:created>
  <dcterms:modified xsi:type="dcterms:W3CDTF">2026-06-16T01:40:00Z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BM53481314</vt:lpwstr>
  </property>
  <property fmtid="{D5CDD505-2E9C-101B-9397-08002B2CF9AE}" pid="4" name="Objective-Title">
    <vt:lpwstr>018_SMV5.3_CATTD_Liquidated Damages</vt:lpwstr>
  </property>
  <property fmtid="{D5CDD505-2E9C-101B-9397-08002B2CF9AE}" pid="5" name="Objective-Comment">
    <vt:lpwstr/>
  </property>
  <property fmtid="{D5CDD505-2E9C-101B-9397-08002B2CF9AE}" pid="6" name="Objective-CreationStamp">
    <vt:filetime>2022-11-17T03:21:58Z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2024-08-08T04:24:26Z</vt:filetime>
  </property>
  <property fmtid="{D5CDD505-2E9C-101B-9397-08002B2CF9AE}" pid="11" name="Objective-Owner">
    <vt:lpwstr>Laursen, Christian Mr</vt:lpwstr>
  </property>
  <property fmtid="{D5CDD505-2E9C-101B-9397-08002B2CF9AE}" pid="12" name="Objective-Path">
    <vt:lpwstr>Objective Global Folder - PROD:Defence Business Units:Capability Acquisition and Sustainment Group:Commercial Division:CPP : Commercial Policy and Practice:Commercial Policy Practice (CPP):03 ASDEFCON &amp; Contracting Initiatives (ACI) Directorate:01 ASDEFCO</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ies>
</file>